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F03B2" w14:textId="77777777" w:rsidR="00C50EEF" w:rsidRPr="00047E47" w:rsidRDefault="001245D4" w:rsidP="00235307">
      <w:pPr>
        <w:pStyle w:val="1Cover-Title32-48pt"/>
        <w:spacing w:line="276" w:lineRule="auto"/>
      </w:pPr>
      <w:proofErr w:type="spellStart"/>
      <w:r w:rsidRPr="00047E47">
        <w:t>Housing</w:t>
      </w:r>
      <w:proofErr w:type="spellEnd"/>
      <w:r w:rsidRPr="00047E47">
        <w:t xml:space="preserve"> </w:t>
      </w:r>
      <w:proofErr w:type="spellStart"/>
      <w:r w:rsidRPr="00047E47">
        <w:t>Needs</w:t>
      </w:r>
      <w:proofErr w:type="spellEnd"/>
      <w:r w:rsidRPr="00047E47">
        <w:t xml:space="preserve"> </w:t>
      </w:r>
      <w:proofErr w:type="spellStart"/>
      <w:r w:rsidRPr="00047E47">
        <w:t>Assessment</w:t>
      </w:r>
      <w:proofErr w:type="spellEnd"/>
    </w:p>
    <w:p w14:paraId="3E3D9E7A" w14:textId="25332503" w:rsidR="009A7673" w:rsidRDefault="008E32DD" w:rsidP="00235307">
      <w:pPr>
        <w:pStyle w:val="1Cover-Title32-48pt"/>
        <w:spacing w:line="276" w:lineRule="auto"/>
      </w:pPr>
      <w:r>
        <w:t>Dilwyn</w:t>
      </w:r>
      <w:r w:rsidR="00CC2E64">
        <w:t xml:space="preserve">, </w:t>
      </w:r>
      <w:proofErr w:type="spellStart"/>
      <w:r w:rsidR="00CC2E64">
        <w:t>Herefordshire</w:t>
      </w:r>
      <w:proofErr w:type="spellEnd"/>
    </w:p>
    <w:p w14:paraId="489583BD" w14:textId="77777777" w:rsidR="00171636" w:rsidRDefault="00171636" w:rsidP="00171636">
      <w:pPr>
        <w:pStyle w:val="1CoverAdditionalInfo"/>
        <w:rPr>
          <w:lang w:val="fr-FR"/>
        </w:rPr>
      </w:pPr>
    </w:p>
    <w:p w14:paraId="2AEBBE2E" w14:textId="77777777" w:rsidR="00171636" w:rsidRDefault="00171636" w:rsidP="00171636">
      <w:pPr>
        <w:pStyle w:val="1CoverAdditionalInfo"/>
        <w:rPr>
          <w:lang w:val="fr-FR"/>
        </w:rPr>
      </w:pPr>
    </w:p>
    <w:p w14:paraId="30EBC05B" w14:textId="77777777" w:rsidR="00171636" w:rsidRDefault="00171636" w:rsidP="00171636">
      <w:pPr>
        <w:pStyle w:val="1CoverAdditionalInfo"/>
        <w:rPr>
          <w:lang w:val="fr-FR"/>
        </w:rPr>
      </w:pPr>
    </w:p>
    <w:p w14:paraId="5F3F2E23" w14:textId="77777777" w:rsidR="00171636" w:rsidRDefault="00171636" w:rsidP="00171636">
      <w:pPr>
        <w:pStyle w:val="1CoverAdditionalInfo"/>
        <w:rPr>
          <w:lang w:val="fr-FR"/>
        </w:rPr>
      </w:pPr>
    </w:p>
    <w:p w14:paraId="15D9CEB5" w14:textId="77777777" w:rsidR="00171636" w:rsidRDefault="00171636" w:rsidP="00171636">
      <w:pPr>
        <w:pStyle w:val="1CoverAdditionalInfo"/>
        <w:rPr>
          <w:lang w:val="fr-FR"/>
        </w:rPr>
      </w:pPr>
    </w:p>
    <w:p w14:paraId="5FDBAEFF" w14:textId="77777777" w:rsidR="00171636" w:rsidRDefault="00171636" w:rsidP="00171636">
      <w:pPr>
        <w:pStyle w:val="1CoverAdditionalInfo"/>
        <w:rPr>
          <w:lang w:val="fr-FR"/>
        </w:rPr>
      </w:pPr>
    </w:p>
    <w:p w14:paraId="09D56427" w14:textId="77777777" w:rsidR="00171636" w:rsidRDefault="00171636" w:rsidP="00171636">
      <w:pPr>
        <w:pStyle w:val="1CoverAdditionalInfo"/>
        <w:rPr>
          <w:lang w:val="fr-FR"/>
        </w:rPr>
      </w:pPr>
    </w:p>
    <w:p w14:paraId="5A6FD4C7" w14:textId="77777777" w:rsidR="00171636" w:rsidRDefault="00171636" w:rsidP="00171636">
      <w:pPr>
        <w:pStyle w:val="1CoverAdditionalInfo"/>
        <w:rPr>
          <w:lang w:val="fr-FR"/>
        </w:rPr>
      </w:pPr>
    </w:p>
    <w:p w14:paraId="0F42C15E" w14:textId="77777777" w:rsidR="00171636" w:rsidRDefault="00171636" w:rsidP="00171636">
      <w:pPr>
        <w:pStyle w:val="1CoverAdditionalInfo"/>
        <w:rPr>
          <w:lang w:val="fr-FR"/>
        </w:rPr>
      </w:pPr>
    </w:p>
    <w:p w14:paraId="0F00FC48" w14:textId="77777777" w:rsidR="00171636" w:rsidRDefault="00171636" w:rsidP="00171636">
      <w:pPr>
        <w:pStyle w:val="1CoverAdditionalInfo"/>
        <w:rPr>
          <w:lang w:val="fr-FR"/>
        </w:rPr>
      </w:pPr>
    </w:p>
    <w:p w14:paraId="33DB146C" w14:textId="77777777" w:rsidR="00171636" w:rsidRDefault="00171636" w:rsidP="00171636">
      <w:pPr>
        <w:pStyle w:val="1CoverAdditionalInfo"/>
        <w:rPr>
          <w:lang w:val="fr-FR"/>
        </w:rPr>
      </w:pPr>
    </w:p>
    <w:p w14:paraId="76AB4AE6" w14:textId="77777777" w:rsidR="00171636" w:rsidRDefault="00171636" w:rsidP="00171636">
      <w:pPr>
        <w:pStyle w:val="1CoverAdditionalInfo"/>
        <w:rPr>
          <w:lang w:val="fr-FR"/>
        </w:rPr>
      </w:pPr>
    </w:p>
    <w:p w14:paraId="24654754" w14:textId="77777777" w:rsidR="00171636" w:rsidRDefault="00171636" w:rsidP="00171636">
      <w:pPr>
        <w:pStyle w:val="1CoverAdditionalInfo"/>
        <w:rPr>
          <w:lang w:val="fr-FR"/>
        </w:rPr>
      </w:pPr>
    </w:p>
    <w:p w14:paraId="5C6E1909" w14:textId="77777777" w:rsidR="00171636" w:rsidRPr="00171636" w:rsidRDefault="00171636" w:rsidP="00171636">
      <w:pPr>
        <w:pStyle w:val="1CoverAdditionalInfo"/>
        <w:rPr>
          <w:lang w:val="fr-FR"/>
        </w:rPr>
      </w:pPr>
    </w:p>
    <w:p w14:paraId="47F81624" w14:textId="77777777" w:rsidR="00844D46" w:rsidRPr="00844D46" w:rsidRDefault="00844D46" w:rsidP="00C3101E">
      <w:pPr>
        <w:rPr>
          <w:sz w:val="24"/>
        </w:rPr>
      </w:pPr>
      <w:r w:rsidRPr="00844D46">
        <w:rPr>
          <w:sz w:val="24"/>
        </w:rPr>
        <w:t>March 2017</w:t>
      </w:r>
    </w:p>
    <w:p w14:paraId="534FD4BD" w14:textId="13762E16" w:rsidR="00772AD1" w:rsidRPr="00844D46" w:rsidRDefault="005745A8" w:rsidP="00C3101E">
      <w:pPr>
        <w:rPr>
          <w:sz w:val="24"/>
        </w:rPr>
      </w:pPr>
      <w:r w:rsidRPr="00844D46">
        <w:rPr>
          <w:sz w:val="24"/>
        </w:rPr>
        <w:t xml:space="preserve">Final </w:t>
      </w:r>
      <w:r w:rsidR="00BD4F6E" w:rsidRPr="00844D46">
        <w:rPr>
          <w:sz w:val="24"/>
        </w:rPr>
        <w:t>Report</w:t>
      </w:r>
    </w:p>
    <w:p w14:paraId="38A129C2" w14:textId="77777777" w:rsidR="0035036F" w:rsidRPr="00047E47" w:rsidRDefault="0035036F" w:rsidP="00235307">
      <w:pPr>
        <w:spacing w:line="276" w:lineRule="auto"/>
        <w:sectPr w:rsidR="0035036F" w:rsidRPr="00047E47">
          <w:footerReference w:type="default" r:id="rId10"/>
          <w:headerReference w:type="first" r:id="rId11"/>
          <w:pgSz w:w="12240" w:h="15840" w:code="1"/>
          <w:pgMar w:top="3643" w:right="1080" w:bottom="806" w:left="1080" w:header="720" w:footer="360" w:gutter="0"/>
          <w:cols w:space="720"/>
          <w:titlePg/>
          <w:docGrid w:linePitch="360"/>
        </w:sectPr>
      </w:pPr>
    </w:p>
    <w:sdt>
      <w:sdtPr>
        <w:rPr>
          <w:rFonts w:ascii="Arial MT" w:eastAsiaTheme="minorHAnsi" w:hAnsi="Arial MT" w:cs="Times New Roman"/>
          <w:b w:val="0"/>
          <w:bCs w:val="0"/>
          <w:color w:val="auto"/>
          <w:sz w:val="18"/>
          <w:szCs w:val="18"/>
        </w:rPr>
        <w:id w:val="-657536519"/>
        <w:docPartObj>
          <w:docPartGallery w:val="Table of Contents"/>
          <w:docPartUnique/>
        </w:docPartObj>
      </w:sdtPr>
      <w:sdtEndPr>
        <w:rPr>
          <w:noProof/>
        </w:rPr>
      </w:sdtEndPr>
      <w:sdtContent>
        <w:p w14:paraId="19CBBBD0" w14:textId="77777777" w:rsidR="00B016B1" w:rsidRDefault="00B016B1" w:rsidP="00235307">
          <w:pPr>
            <w:pStyle w:val="TOCHeading"/>
            <w:framePr w:wrap="around"/>
            <w:numPr>
              <w:ilvl w:val="0"/>
              <w:numId w:val="0"/>
            </w:numPr>
            <w:ind w:left="432" w:hanging="432"/>
            <w:rPr>
              <w:rFonts w:ascii="Arial" w:hAnsi="Arial" w:cs="Arial"/>
              <w:color w:val="auto"/>
            </w:rPr>
          </w:pPr>
          <w:r w:rsidRPr="00047E47">
            <w:rPr>
              <w:rFonts w:ascii="Arial" w:hAnsi="Arial" w:cs="Arial"/>
              <w:color w:val="auto"/>
            </w:rPr>
            <w:t>Contents</w:t>
          </w:r>
        </w:p>
        <w:p w14:paraId="726221DE" w14:textId="77777777" w:rsidR="002D4C88" w:rsidRDefault="002D4C88" w:rsidP="002D4C88"/>
        <w:p w14:paraId="63F030F9" w14:textId="77777777" w:rsidR="002D4C88" w:rsidRDefault="002D4C88" w:rsidP="002D4C88"/>
        <w:p w14:paraId="1093A098" w14:textId="77777777" w:rsidR="002D4C88" w:rsidRPr="002D4C88" w:rsidRDefault="002D4C88" w:rsidP="002D4C88"/>
        <w:p w14:paraId="5ACBDB19" w14:textId="77777777" w:rsidR="00DD3366" w:rsidRDefault="00BC3E2F">
          <w:pPr>
            <w:pStyle w:val="TOC1"/>
            <w:rPr>
              <w:rFonts w:asciiTheme="minorHAnsi" w:eastAsiaTheme="minorEastAsia" w:hAnsiTheme="minorHAnsi" w:cstheme="minorBidi"/>
              <w:b w:val="0"/>
              <w:bCs w:val="0"/>
              <w:sz w:val="22"/>
              <w:szCs w:val="22"/>
              <w:lang w:val="en-GB" w:eastAsia="en-GB"/>
            </w:rPr>
          </w:pPr>
          <w:r w:rsidRPr="00047E47">
            <w:rPr>
              <w:rFonts w:cs="Arial"/>
            </w:rPr>
            <w:fldChar w:fldCharType="begin"/>
          </w:r>
          <w:r w:rsidR="00B016B1" w:rsidRPr="00047E47">
            <w:rPr>
              <w:rFonts w:cs="Arial"/>
            </w:rPr>
            <w:instrText xml:space="preserve"> TOC \o "1-3" \h \z \u </w:instrText>
          </w:r>
          <w:r w:rsidRPr="00047E47">
            <w:rPr>
              <w:rFonts w:cs="Arial"/>
            </w:rPr>
            <w:fldChar w:fldCharType="separate"/>
          </w:r>
          <w:hyperlink w:anchor="_Toc478470024" w:history="1">
            <w:r w:rsidR="00DD3366" w:rsidRPr="00433F25">
              <w:rPr>
                <w:rStyle w:val="Hyperlink"/>
              </w:rPr>
              <w:t>Glossary of terms used in text</w:t>
            </w:r>
            <w:r w:rsidR="00DD3366">
              <w:rPr>
                <w:webHidden/>
              </w:rPr>
              <w:tab/>
            </w:r>
            <w:r w:rsidR="00DD3366">
              <w:rPr>
                <w:webHidden/>
              </w:rPr>
              <w:fldChar w:fldCharType="begin"/>
            </w:r>
            <w:r w:rsidR="00DD3366">
              <w:rPr>
                <w:webHidden/>
              </w:rPr>
              <w:instrText xml:space="preserve"> PAGEREF _Toc478470024 \h </w:instrText>
            </w:r>
            <w:r w:rsidR="00DD3366">
              <w:rPr>
                <w:webHidden/>
              </w:rPr>
            </w:r>
            <w:r w:rsidR="00DD3366">
              <w:rPr>
                <w:webHidden/>
              </w:rPr>
              <w:fldChar w:fldCharType="separate"/>
            </w:r>
            <w:r w:rsidR="00DD3366">
              <w:rPr>
                <w:webHidden/>
              </w:rPr>
              <w:t>5</w:t>
            </w:r>
            <w:r w:rsidR="00DD3366">
              <w:rPr>
                <w:webHidden/>
              </w:rPr>
              <w:fldChar w:fldCharType="end"/>
            </w:r>
          </w:hyperlink>
        </w:p>
        <w:p w14:paraId="59A125D2"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25" w:history="1">
            <w:r w:rsidR="00DD3366" w:rsidRPr="00433F25">
              <w:rPr>
                <w:rStyle w:val="Hyperlink"/>
              </w:rPr>
              <w:t>Chapter 1: Executive summary</w:t>
            </w:r>
            <w:r w:rsidR="00DD3366">
              <w:rPr>
                <w:webHidden/>
              </w:rPr>
              <w:tab/>
            </w:r>
            <w:r w:rsidR="00DD3366">
              <w:rPr>
                <w:webHidden/>
              </w:rPr>
              <w:fldChar w:fldCharType="begin"/>
            </w:r>
            <w:r w:rsidR="00DD3366">
              <w:rPr>
                <w:webHidden/>
              </w:rPr>
              <w:instrText xml:space="preserve"> PAGEREF _Toc478470025 \h </w:instrText>
            </w:r>
            <w:r w:rsidR="00DD3366">
              <w:rPr>
                <w:webHidden/>
              </w:rPr>
            </w:r>
            <w:r w:rsidR="00DD3366">
              <w:rPr>
                <w:webHidden/>
              </w:rPr>
              <w:fldChar w:fldCharType="separate"/>
            </w:r>
            <w:r w:rsidR="00DD3366">
              <w:rPr>
                <w:webHidden/>
              </w:rPr>
              <w:t>6</w:t>
            </w:r>
            <w:r w:rsidR="00DD3366">
              <w:rPr>
                <w:webHidden/>
              </w:rPr>
              <w:fldChar w:fldCharType="end"/>
            </w:r>
          </w:hyperlink>
        </w:p>
        <w:p w14:paraId="1634DE08" w14:textId="77777777" w:rsidR="00DD3366" w:rsidRDefault="00625BCC">
          <w:pPr>
            <w:pStyle w:val="TOC2"/>
            <w:rPr>
              <w:rFonts w:asciiTheme="minorHAnsi" w:eastAsiaTheme="minorEastAsia" w:hAnsiTheme="minorHAnsi" w:cstheme="minorBidi"/>
              <w:sz w:val="22"/>
              <w:szCs w:val="22"/>
              <w:lang w:val="en-GB" w:eastAsia="en-GB"/>
            </w:rPr>
          </w:pPr>
          <w:hyperlink w:anchor="_Toc478470026" w:history="1">
            <w:r w:rsidR="00DD3366" w:rsidRPr="00433F25">
              <w:rPr>
                <w:rStyle w:val="Hyperlink"/>
              </w:rPr>
              <w:t>Introduction</w:t>
            </w:r>
            <w:r w:rsidR="00DD3366">
              <w:rPr>
                <w:webHidden/>
              </w:rPr>
              <w:tab/>
            </w:r>
            <w:r w:rsidR="00DD3366">
              <w:rPr>
                <w:webHidden/>
              </w:rPr>
              <w:fldChar w:fldCharType="begin"/>
            </w:r>
            <w:r w:rsidR="00DD3366">
              <w:rPr>
                <w:webHidden/>
              </w:rPr>
              <w:instrText xml:space="preserve"> PAGEREF _Toc478470026 \h </w:instrText>
            </w:r>
            <w:r w:rsidR="00DD3366">
              <w:rPr>
                <w:webHidden/>
              </w:rPr>
            </w:r>
            <w:r w:rsidR="00DD3366">
              <w:rPr>
                <w:webHidden/>
              </w:rPr>
              <w:fldChar w:fldCharType="separate"/>
            </w:r>
            <w:r w:rsidR="00DD3366">
              <w:rPr>
                <w:webHidden/>
              </w:rPr>
              <w:t>6</w:t>
            </w:r>
            <w:r w:rsidR="00DD3366">
              <w:rPr>
                <w:webHidden/>
              </w:rPr>
              <w:fldChar w:fldCharType="end"/>
            </w:r>
          </w:hyperlink>
        </w:p>
        <w:p w14:paraId="05368C3C" w14:textId="77777777" w:rsidR="00DD3366" w:rsidRDefault="00625BCC">
          <w:pPr>
            <w:pStyle w:val="TOC2"/>
            <w:rPr>
              <w:rFonts w:asciiTheme="minorHAnsi" w:eastAsiaTheme="minorEastAsia" w:hAnsiTheme="minorHAnsi" w:cstheme="minorBidi"/>
              <w:sz w:val="22"/>
              <w:szCs w:val="22"/>
              <w:lang w:val="en-GB" w:eastAsia="en-GB"/>
            </w:rPr>
          </w:pPr>
          <w:hyperlink w:anchor="_Toc478470027" w:history="1">
            <w:r w:rsidR="00DD3366" w:rsidRPr="00433F25">
              <w:rPr>
                <w:rStyle w:val="Hyperlink"/>
              </w:rPr>
              <w:t>PPG-Based Assessment</w:t>
            </w:r>
            <w:r w:rsidR="00DD3366">
              <w:rPr>
                <w:webHidden/>
              </w:rPr>
              <w:tab/>
            </w:r>
            <w:r w:rsidR="00DD3366">
              <w:rPr>
                <w:webHidden/>
              </w:rPr>
              <w:fldChar w:fldCharType="begin"/>
            </w:r>
            <w:r w:rsidR="00DD3366">
              <w:rPr>
                <w:webHidden/>
              </w:rPr>
              <w:instrText xml:space="preserve"> PAGEREF _Toc478470027 \h </w:instrText>
            </w:r>
            <w:r w:rsidR="00DD3366">
              <w:rPr>
                <w:webHidden/>
              </w:rPr>
            </w:r>
            <w:r w:rsidR="00DD3366">
              <w:rPr>
                <w:webHidden/>
              </w:rPr>
              <w:fldChar w:fldCharType="separate"/>
            </w:r>
            <w:r w:rsidR="00DD3366">
              <w:rPr>
                <w:webHidden/>
              </w:rPr>
              <w:t>6</w:t>
            </w:r>
            <w:r w:rsidR="00DD3366">
              <w:rPr>
                <w:webHidden/>
              </w:rPr>
              <w:fldChar w:fldCharType="end"/>
            </w:r>
          </w:hyperlink>
        </w:p>
        <w:p w14:paraId="18AE9D89" w14:textId="77777777" w:rsidR="00DD3366" w:rsidRDefault="00625BCC">
          <w:pPr>
            <w:pStyle w:val="TOC2"/>
            <w:rPr>
              <w:rFonts w:asciiTheme="minorHAnsi" w:eastAsiaTheme="minorEastAsia" w:hAnsiTheme="minorHAnsi" w:cstheme="minorBidi"/>
              <w:sz w:val="22"/>
              <w:szCs w:val="22"/>
              <w:lang w:val="en-GB" w:eastAsia="en-GB"/>
            </w:rPr>
          </w:pPr>
          <w:hyperlink w:anchor="_Toc478470028" w:history="1">
            <w:r w:rsidR="00DD3366" w:rsidRPr="00433F25">
              <w:rPr>
                <w:rStyle w:val="Hyperlink"/>
              </w:rPr>
              <w:t>Summary of Methodology</w:t>
            </w:r>
            <w:r w:rsidR="00DD3366">
              <w:rPr>
                <w:webHidden/>
              </w:rPr>
              <w:tab/>
            </w:r>
            <w:r w:rsidR="00DD3366">
              <w:rPr>
                <w:webHidden/>
              </w:rPr>
              <w:fldChar w:fldCharType="begin"/>
            </w:r>
            <w:r w:rsidR="00DD3366">
              <w:rPr>
                <w:webHidden/>
              </w:rPr>
              <w:instrText xml:space="preserve"> PAGEREF _Toc478470028 \h </w:instrText>
            </w:r>
            <w:r w:rsidR="00DD3366">
              <w:rPr>
                <w:webHidden/>
              </w:rPr>
            </w:r>
            <w:r w:rsidR="00DD3366">
              <w:rPr>
                <w:webHidden/>
              </w:rPr>
              <w:fldChar w:fldCharType="separate"/>
            </w:r>
            <w:r w:rsidR="00DD3366">
              <w:rPr>
                <w:webHidden/>
              </w:rPr>
              <w:t>6</w:t>
            </w:r>
            <w:r w:rsidR="00DD3366">
              <w:rPr>
                <w:webHidden/>
              </w:rPr>
              <w:fldChar w:fldCharType="end"/>
            </w:r>
          </w:hyperlink>
        </w:p>
        <w:p w14:paraId="7DDE4C09" w14:textId="77777777" w:rsidR="00DD3366" w:rsidRDefault="00625BCC">
          <w:pPr>
            <w:pStyle w:val="TOC2"/>
            <w:rPr>
              <w:rFonts w:asciiTheme="minorHAnsi" w:eastAsiaTheme="minorEastAsia" w:hAnsiTheme="minorHAnsi" w:cstheme="minorBidi"/>
              <w:sz w:val="22"/>
              <w:szCs w:val="22"/>
              <w:lang w:val="en-GB" w:eastAsia="en-GB"/>
            </w:rPr>
          </w:pPr>
          <w:hyperlink w:anchor="_Toc478470029" w:history="1">
            <w:r w:rsidR="00DD3366" w:rsidRPr="00433F25">
              <w:rPr>
                <w:rStyle w:val="Hyperlink"/>
              </w:rPr>
              <w:t>Gathering and Using a Range of Data</w:t>
            </w:r>
            <w:r w:rsidR="00DD3366">
              <w:rPr>
                <w:webHidden/>
              </w:rPr>
              <w:tab/>
            </w:r>
            <w:r w:rsidR="00DD3366">
              <w:rPr>
                <w:webHidden/>
              </w:rPr>
              <w:fldChar w:fldCharType="begin"/>
            </w:r>
            <w:r w:rsidR="00DD3366">
              <w:rPr>
                <w:webHidden/>
              </w:rPr>
              <w:instrText xml:space="preserve"> PAGEREF _Toc478470029 \h </w:instrText>
            </w:r>
            <w:r w:rsidR="00DD3366">
              <w:rPr>
                <w:webHidden/>
              </w:rPr>
            </w:r>
            <w:r w:rsidR="00DD3366">
              <w:rPr>
                <w:webHidden/>
              </w:rPr>
              <w:fldChar w:fldCharType="separate"/>
            </w:r>
            <w:r w:rsidR="00DD3366">
              <w:rPr>
                <w:webHidden/>
              </w:rPr>
              <w:t>7</w:t>
            </w:r>
            <w:r w:rsidR="00DD3366">
              <w:rPr>
                <w:webHidden/>
              </w:rPr>
              <w:fldChar w:fldCharType="end"/>
            </w:r>
          </w:hyperlink>
        </w:p>
        <w:p w14:paraId="5417E91C" w14:textId="77777777" w:rsidR="00DD3366" w:rsidRDefault="00625BCC">
          <w:pPr>
            <w:pStyle w:val="TOC2"/>
            <w:rPr>
              <w:rFonts w:asciiTheme="minorHAnsi" w:eastAsiaTheme="minorEastAsia" w:hAnsiTheme="minorHAnsi" w:cstheme="minorBidi"/>
              <w:sz w:val="22"/>
              <w:szCs w:val="22"/>
              <w:lang w:val="en-GB" w:eastAsia="en-GB"/>
            </w:rPr>
          </w:pPr>
          <w:hyperlink w:anchor="_Toc478470030" w:history="1">
            <w:r w:rsidR="00DD3366" w:rsidRPr="00433F25">
              <w:rPr>
                <w:rStyle w:val="Hyperlink"/>
              </w:rPr>
              <w:t>Focus On Demand Rather Than Supply</w:t>
            </w:r>
            <w:r w:rsidR="00DD3366">
              <w:rPr>
                <w:webHidden/>
              </w:rPr>
              <w:tab/>
            </w:r>
            <w:r w:rsidR="00DD3366">
              <w:rPr>
                <w:webHidden/>
              </w:rPr>
              <w:fldChar w:fldCharType="begin"/>
            </w:r>
            <w:r w:rsidR="00DD3366">
              <w:rPr>
                <w:webHidden/>
              </w:rPr>
              <w:instrText xml:space="preserve"> PAGEREF _Toc478470030 \h </w:instrText>
            </w:r>
            <w:r w:rsidR="00DD3366">
              <w:rPr>
                <w:webHidden/>
              </w:rPr>
            </w:r>
            <w:r w:rsidR="00DD3366">
              <w:rPr>
                <w:webHidden/>
              </w:rPr>
              <w:fldChar w:fldCharType="separate"/>
            </w:r>
            <w:r w:rsidR="00DD3366">
              <w:rPr>
                <w:webHidden/>
              </w:rPr>
              <w:t>8</w:t>
            </w:r>
            <w:r w:rsidR="00DD3366">
              <w:rPr>
                <w:webHidden/>
              </w:rPr>
              <w:fldChar w:fldCharType="end"/>
            </w:r>
          </w:hyperlink>
        </w:p>
        <w:p w14:paraId="3456A9F8" w14:textId="77777777" w:rsidR="00DD3366" w:rsidRDefault="00625BCC">
          <w:pPr>
            <w:pStyle w:val="TOC2"/>
            <w:rPr>
              <w:rFonts w:asciiTheme="minorHAnsi" w:eastAsiaTheme="minorEastAsia" w:hAnsiTheme="minorHAnsi" w:cstheme="minorBidi"/>
              <w:sz w:val="22"/>
              <w:szCs w:val="22"/>
              <w:lang w:val="en-GB" w:eastAsia="en-GB"/>
            </w:rPr>
          </w:pPr>
          <w:hyperlink w:anchor="_Toc478470031" w:history="1">
            <w:r w:rsidR="00DD3366" w:rsidRPr="00433F25">
              <w:rPr>
                <w:rStyle w:val="Hyperlink"/>
              </w:rPr>
              <w:t>Quantity of Housing Needed</w:t>
            </w:r>
            <w:r w:rsidR="00DD3366">
              <w:rPr>
                <w:webHidden/>
              </w:rPr>
              <w:tab/>
            </w:r>
            <w:r w:rsidR="00DD3366">
              <w:rPr>
                <w:webHidden/>
              </w:rPr>
              <w:fldChar w:fldCharType="begin"/>
            </w:r>
            <w:r w:rsidR="00DD3366">
              <w:rPr>
                <w:webHidden/>
              </w:rPr>
              <w:instrText xml:space="preserve"> PAGEREF _Toc478470031 \h </w:instrText>
            </w:r>
            <w:r w:rsidR="00DD3366">
              <w:rPr>
                <w:webHidden/>
              </w:rPr>
            </w:r>
            <w:r w:rsidR="00DD3366">
              <w:rPr>
                <w:webHidden/>
              </w:rPr>
              <w:fldChar w:fldCharType="separate"/>
            </w:r>
            <w:r w:rsidR="00DD3366">
              <w:rPr>
                <w:webHidden/>
              </w:rPr>
              <w:t>8</w:t>
            </w:r>
            <w:r w:rsidR="00DD3366">
              <w:rPr>
                <w:webHidden/>
              </w:rPr>
              <w:fldChar w:fldCharType="end"/>
            </w:r>
          </w:hyperlink>
        </w:p>
        <w:p w14:paraId="7BC35DEA" w14:textId="77777777" w:rsidR="00DD3366" w:rsidRDefault="00625BCC">
          <w:pPr>
            <w:pStyle w:val="TOC2"/>
            <w:rPr>
              <w:rFonts w:asciiTheme="minorHAnsi" w:eastAsiaTheme="minorEastAsia" w:hAnsiTheme="minorHAnsi" w:cstheme="minorBidi"/>
              <w:sz w:val="22"/>
              <w:szCs w:val="22"/>
              <w:lang w:val="en-GB" w:eastAsia="en-GB"/>
            </w:rPr>
          </w:pPr>
          <w:hyperlink w:anchor="_Toc478470032" w:history="1">
            <w:r w:rsidR="00DD3366" w:rsidRPr="00433F25">
              <w:rPr>
                <w:rStyle w:val="Hyperlink"/>
              </w:rPr>
              <w:t>Recommendations for next steps</w:t>
            </w:r>
            <w:r w:rsidR="00DD3366">
              <w:rPr>
                <w:webHidden/>
              </w:rPr>
              <w:tab/>
            </w:r>
            <w:r w:rsidR="00DD3366">
              <w:rPr>
                <w:webHidden/>
              </w:rPr>
              <w:fldChar w:fldCharType="begin"/>
            </w:r>
            <w:r w:rsidR="00DD3366">
              <w:rPr>
                <w:webHidden/>
              </w:rPr>
              <w:instrText xml:space="preserve"> PAGEREF _Toc478470032 \h </w:instrText>
            </w:r>
            <w:r w:rsidR="00DD3366">
              <w:rPr>
                <w:webHidden/>
              </w:rPr>
            </w:r>
            <w:r w:rsidR="00DD3366">
              <w:rPr>
                <w:webHidden/>
              </w:rPr>
              <w:fldChar w:fldCharType="separate"/>
            </w:r>
            <w:r w:rsidR="00DD3366">
              <w:rPr>
                <w:webHidden/>
              </w:rPr>
              <w:t>13</w:t>
            </w:r>
            <w:r w:rsidR="00DD3366">
              <w:rPr>
                <w:webHidden/>
              </w:rPr>
              <w:fldChar w:fldCharType="end"/>
            </w:r>
          </w:hyperlink>
        </w:p>
        <w:p w14:paraId="10F6DD83"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33" w:history="1">
            <w:r w:rsidR="00DD3366" w:rsidRPr="00433F25">
              <w:rPr>
                <w:rStyle w:val="Hyperlink"/>
              </w:rPr>
              <w:t>Chapter 2: Context</w:t>
            </w:r>
            <w:r w:rsidR="00DD3366">
              <w:rPr>
                <w:webHidden/>
              </w:rPr>
              <w:tab/>
            </w:r>
            <w:r w:rsidR="00DD3366">
              <w:rPr>
                <w:webHidden/>
              </w:rPr>
              <w:fldChar w:fldCharType="begin"/>
            </w:r>
            <w:r w:rsidR="00DD3366">
              <w:rPr>
                <w:webHidden/>
              </w:rPr>
              <w:instrText xml:space="preserve"> PAGEREF _Toc478470033 \h </w:instrText>
            </w:r>
            <w:r w:rsidR="00DD3366">
              <w:rPr>
                <w:webHidden/>
              </w:rPr>
            </w:r>
            <w:r w:rsidR="00DD3366">
              <w:rPr>
                <w:webHidden/>
              </w:rPr>
              <w:fldChar w:fldCharType="separate"/>
            </w:r>
            <w:r w:rsidR="00DD3366">
              <w:rPr>
                <w:webHidden/>
              </w:rPr>
              <w:t>15</w:t>
            </w:r>
            <w:r w:rsidR="00DD3366">
              <w:rPr>
                <w:webHidden/>
              </w:rPr>
              <w:fldChar w:fldCharType="end"/>
            </w:r>
          </w:hyperlink>
        </w:p>
        <w:p w14:paraId="699C95AC" w14:textId="77777777" w:rsidR="00DD3366" w:rsidRDefault="00625BCC">
          <w:pPr>
            <w:pStyle w:val="TOC2"/>
            <w:rPr>
              <w:rFonts w:asciiTheme="minorHAnsi" w:eastAsiaTheme="minorEastAsia" w:hAnsiTheme="minorHAnsi" w:cstheme="minorBidi"/>
              <w:sz w:val="22"/>
              <w:szCs w:val="22"/>
              <w:lang w:val="en-GB" w:eastAsia="en-GB"/>
            </w:rPr>
          </w:pPr>
          <w:hyperlink w:anchor="_Toc478470034" w:history="1">
            <w:r w:rsidR="00DD3366" w:rsidRPr="00433F25">
              <w:rPr>
                <w:rStyle w:val="Hyperlink"/>
              </w:rPr>
              <w:t>Local context</w:t>
            </w:r>
            <w:r w:rsidR="00DD3366">
              <w:rPr>
                <w:webHidden/>
              </w:rPr>
              <w:tab/>
            </w:r>
            <w:r w:rsidR="00DD3366">
              <w:rPr>
                <w:webHidden/>
              </w:rPr>
              <w:fldChar w:fldCharType="begin"/>
            </w:r>
            <w:r w:rsidR="00DD3366">
              <w:rPr>
                <w:webHidden/>
              </w:rPr>
              <w:instrText xml:space="preserve"> PAGEREF _Toc478470034 \h </w:instrText>
            </w:r>
            <w:r w:rsidR="00DD3366">
              <w:rPr>
                <w:webHidden/>
              </w:rPr>
            </w:r>
            <w:r w:rsidR="00DD3366">
              <w:rPr>
                <w:webHidden/>
              </w:rPr>
              <w:fldChar w:fldCharType="separate"/>
            </w:r>
            <w:r w:rsidR="00DD3366">
              <w:rPr>
                <w:webHidden/>
              </w:rPr>
              <w:t>15</w:t>
            </w:r>
            <w:r w:rsidR="00DD3366">
              <w:rPr>
                <w:webHidden/>
              </w:rPr>
              <w:fldChar w:fldCharType="end"/>
            </w:r>
          </w:hyperlink>
        </w:p>
        <w:p w14:paraId="3726D255" w14:textId="77777777" w:rsidR="00DD3366" w:rsidRDefault="00625BCC">
          <w:pPr>
            <w:pStyle w:val="TOC2"/>
            <w:rPr>
              <w:rFonts w:asciiTheme="minorHAnsi" w:eastAsiaTheme="minorEastAsia" w:hAnsiTheme="minorHAnsi" w:cstheme="minorBidi"/>
              <w:sz w:val="22"/>
              <w:szCs w:val="22"/>
              <w:lang w:val="en-GB" w:eastAsia="en-GB"/>
            </w:rPr>
          </w:pPr>
          <w:hyperlink w:anchor="_Toc478470035" w:history="1">
            <w:r w:rsidR="00DD3366" w:rsidRPr="00433F25">
              <w:rPr>
                <w:rStyle w:val="Hyperlink"/>
              </w:rPr>
              <w:t>Local Planning Context</w:t>
            </w:r>
            <w:r w:rsidR="00DD3366">
              <w:rPr>
                <w:webHidden/>
              </w:rPr>
              <w:tab/>
            </w:r>
            <w:r w:rsidR="00DD3366">
              <w:rPr>
                <w:webHidden/>
              </w:rPr>
              <w:fldChar w:fldCharType="begin"/>
            </w:r>
            <w:r w:rsidR="00DD3366">
              <w:rPr>
                <w:webHidden/>
              </w:rPr>
              <w:instrText xml:space="preserve"> PAGEREF _Toc478470035 \h </w:instrText>
            </w:r>
            <w:r w:rsidR="00DD3366">
              <w:rPr>
                <w:webHidden/>
              </w:rPr>
            </w:r>
            <w:r w:rsidR="00DD3366">
              <w:rPr>
                <w:webHidden/>
              </w:rPr>
              <w:fldChar w:fldCharType="separate"/>
            </w:r>
            <w:r w:rsidR="00DD3366">
              <w:rPr>
                <w:webHidden/>
              </w:rPr>
              <w:t>16</w:t>
            </w:r>
            <w:r w:rsidR="00DD3366">
              <w:rPr>
                <w:webHidden/>
              </w:rPr>
              <w:fldChar w:fldCharType="end"/>
            </w:r>
          </w:hyperlink>
        </w:p>
        <w:p w14:paraId="675FE177"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36" w:history="1">
            <w:r w:rsidR="00DD3366" w:rsidRPr="00433F25">
              <w:rPr>
                <w:rStyle w:val="Hyperlink"/>
              </w:rPr>
              <w:t>Chapter 3: Approach</w:t>
            </w:r>
            <w:r w:rsidR="00DD3366">
              <w:rPr>
                <w:webHidden/>
              </w:rPr>
              <w:tab/>
            </w:r>
            <w:r w:rsidR="00DD3366">
              <w:rPr>
                <w:webHidden/>
              </w:rPr>
              <w:fldChar w:fldCharType="begin"/>
            </w:r>
            <w:r w:rsidR="00DD3366">
              <w:rPr>
                <w:webHidden/>
              </w:rPr>
              <w:instrText xml:space="preserve"> PAGEREF _Toc478470036 \h </w:instrText>
            </w:r>
            <w:r w:rsidR="00DD3366">
              <w:rPr>
                <w:webHidden/>
              </w:rPr>
            </w:r>
            <w:r w:rsidR="00DD3366">
              <w:rPr>
                <w:webHidden/>
              </w:rPr>
              <w:fldChar w:fldCharType="separate"/>
            </w:r>
            <w:r w:rsidR="00DD3366">
              <w:rPr>
                <w:webHidden/>
              </w:rPr>
              <w:t>16</w:t>
            </w:r>
            <w:r w:rsidR="00DD3366">
              <w:rPr>
                <w:webHidden/>
              </w:rPr>
              <w:fldChar w:fldCharType="end"/>
            </w:r>
          </w:hyperlink>
        </w:p>
        <w:p w14:paraId="64598338" w14:textId="77777777" w:rsidR="00DD3366" w:rsidRDefault="00625BCC">
          <w:pPr>
            <w:pStyle w:val="TOC2"/>
            <w:rPr>
              <w:rFonts w:asciiTheme="minorHAnsi" w:eastAsiaTheme="minorEastAsia" w:hAnsiTheme="minorHAnsi" w:cstheme="minorBidi"/>
              <w:sz w:val="22"/>
              <w:szCs w:val="22"/>
              <w:lang w:val="en-GB" w:eastAsia="en-GB"/>
            </w:rPr>
          </w:pPr>
          <w:hyperlink w:anchor="_Toc478470037" w:history="1">
            <w:r w:rsidR="00DD3366" w:rsidRPr="00433F25">
              <w:rPr>
                <w:rStyle w:val="Hyperlink"/>
              </w:rPr>
              <w:t>Research Questions</w:t>
            </w:r>
            <w:r w:rsidR="00DD3366">
              <w:rPr>
                <w:webHidden/>
              </w:rPr>
              <w:tab/>
            </w:r>
            <w:r w:rsidR="00DD3366">
              <w:rPr>
                <w:webHidden/>
              </w:rPr>
              <w:fldChar w:fldCharType="begin"/>
            </w:r>
            <w:r w:rsidR="00DD3366">
              <w:rPr>
                <w:webHidden/>
              </w:rPr>
              <w:instrText xml:space="preserve"> PAGEREF _Toc478470037 \h </w:instrText>
            </w:r>
            <w:r w:rsidR="00DD3366">
              <w:rPr>
                <w:webHidden/>
              </w:rPr>
            </w:r>
            <w:r w:rsidR="00DD3366">
              <w:rPr>
                <w:webHidden/>
              </w:rPr>
              <w:fldChar w:fldCharType="separate"/>
            </w:r>
            <w:r w:rsidR="00DD3366">
              <w:rPr>
                <w:webHidden/>
              </w:rPr>
              <w:t>16</w:t>
            </w:r>
            <w:r w:rsidR="00DD3366">
              <w:rPr>
                <w:webHidden/>
              </w:rPr>
              <w:fldChar w:fldCharType="end"/>
            </w:r>
          </w:hyperlink>
        </w:p>
        <w:p w14:paraId="590BF83F" w14:textId="77777777" w:rsidR="00DD3366" w:rsidRDefault="00625BCC">
          <w:pPr>
            <w:pStyle w:val="TOC3"/>
            <w:rPr>
              <w:rFonts w:asciiTheme="minorHAnsi" w:eastAsiaTheme="minorEastAsia" w:hAnsiTheme="minorHAnsi" w:cstheme="minorBidi"/>
              <w:iCs w:val="0"/>
              <w:sz w:val="22"/>
              <w:szCs w:val="22"/>
              <w:lang w:val="en-GB" w:eastAsia="en-GB"/>
            </w:rPr>
          </w:pPr>
          <w:hyperlink w:anchor="_Toc478470038" w:history="1">
            <w:r w:rsidR="00DD3366" w:rsidRPr="00433F25">
              <w:rPr>
                <w:rStyle w:val="Hyperlink"/>
              </w:rPr>
              <w:t>Quantity</w:t>
            </w:r>
            <w:r w:rsidR="00DD3366">
              <w:rPr>
                <w:webHidden/>
              </w:rPr>
              <w:tab/>
            </w:r>
            <w:r w:rsidR="00DD3366">
              <w:rPr>
                <w:webHidden/>
              </w:rPr>
              <w:fldChar w:fldCharType="begin"/>
            </w:r>
            <w:r w:rsidR="00DD3366">
              <w:rPr>
                <w:webHidden/>
              </w:rPr>
              <w:instrText xml:space="preserve"> PAGEREF _Toc478470038 \h </w:instrText>
            </w:r>
            <w:r w:rsidR="00DD3366">
              <w:rPr>
                <w:webHidden/>
              </w:rPr>
            </w:r>
            <w:r w:rsidR="00DD3366">
              <w:rPr>
                <w:webHidden/>
              </w:rPr>
              <w:fldChar w:fldCharType="separate"/>
            </w:r>
            <w:r w:rsidR="00DD3366">
              <w:rPr>
                <w:webHidden/>
              </w:rPr>
              <w:t>17</w:t>
            </w:r>
            <w:r w:rsidR="00DD3366">
              <w:rPr>
                <w:webHidden/>
              </w:rPr>
              <w:fldChar w:fldCharType="end"/>
            </w:r>
          </w:hyperlink>
        </w:p>
        <w:p w14:paraId="3B3F8139" w14:textId="77777777" w:rsidR="00DD3366" w:rsidRDefault="00625BCC">
          <w:pPr>
            <w:pStyle w:val="TOC3"/>
            <w:rPr>
              <w:rFonts w:asciiTheme="minorHAnsi" w:eastAsiaTheme="minorEastAsia" w:hAnsiTheme="minorHAnsi" w:cstheme="minorBidi"/>
              <w:iCs w:val="0"/>
              <w:sz w:val="22"/>
              <w:szCs w:val="22"/>
              <w:lang w:val="en-GB" w:eastAsia="en-GB"/>
            </w:rPr>
          </w:pPr>
          <w:hyperlink w:anchor="_Toc478470039" w:history="1">
            <w:r w:rsidR="00DD3366" w:rsidRPr="00433F25">
              <w:rPr>
                <w:rStyle w:val="Hyperlink"/>
              </w:rPr>
              <w:t>Study Objectives</w:t>
            </w:r>
            <w:r w:rsidR="00DD3366">
              <w:rPr>
                <w:webHidden/>
              </w:rPr>
              <w:tab/>
            </w:r>
            <w:r w:rsidR="00DD3366">
              <w:rPr>
                <w:webHidden/>
              </w:rPr>
              <w:fldChar w:fldCharType="begin"/>
            </w:r>
            <w:r w:rsidR="00DD3366">
              <w:rPr>
                <w:webHidden/>
              </w:rPr>
              <w:instrText xml:space="preserve"> PAGEREF _Toc478470039 \h </w:instrText>
            </w:r>
            <w:r w:rsidR="00DD3366">
              <w:rPr>
                <w:webHidden/>
              </w:rPr>
            </w:r>
            <w:r w:rsidR="00DD3366">
              <w:rPr>
                <w:webHidden/>
              </w:rPr>
              <w:fldChar w:fldCharType="separate"/>
            </w:r>
            <w:r w:rsidR="00DD3366">
              <w:rPr>
                <w:webHidden/>
              </w:rPr>
              <w:t>17</w:t>
            </w:r>
            <w:r w:rsidR="00DD3366">
              <w:rPr>
                <w:webHidden/>
              </w:rPr>
              <w:fldChar w:fldCharType="end"/>
            </w:r>
          </w:hyperlink>
        </w:p>
        <w:p w14:paraId="0E4D369C"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40" w:history="1">
            <w:r w:rsidR="00DD3366" w:rsidRPr="00433F25">
              <w:rPr>
                <w:rStyle w:val="Hyperlink"/>
              </w:rPr>
              <w:t>Chapter 4: Relevant Data</w:t>
            </w:r>
            <w:r w:rsidR="00DD3366">
              <w:rPr>
                <w:webHidden/>
              </w:rPr>
              <w:tab/>
            </w:r>
            <w:r w:rsidR="00DD3366">
              <w:rPr>
                <w:webHidden/>
              </w:rPr>
              <w:fldChar w:fldCharType="begin"/>
            </w:r>
            <w:r w:rsidR="00DD3366">
              <w:rPr>
                <w:webHidden/>
              </w:rPr>
              <w:instrText xml:space="preserve"> PAGEREF _Toc478470040 \h </w:instrText>
            </w:r>
            <w:r w:rsidR="00DD3366">
              <w:rPr>
                <w:webHidden/>
              </w:rPr>
            </w:r>
            <w:r w:rsidR="00DD3366">
              <w:rPr>
                <w:webHidden/>
              </w:rPr>
              <w:fldChar w:fldCharType="separate"/>
            </w:r>
            <w:r w:rsidR="00DD3366">
              <w:rPr>
                <w:webHidden/>
              </w:rPr>
              <w:t>17</w:t>
            </w:r>
            <w:r w:rsidR="00DD3366">
              <w:rPr>
                <w:webHidden/>
              </w:rPr>
              <w:fldChar w:fldCharType="end"/>
            </w:r>
          </w:hyperlink>
        </w:p>
        <w:p w14:paraId="4334BC6A" w14:textId="77777777" w:rsidR="00DD3366" w:rsidRDefault="00625BCC">
          <w:pPr>
            <w:pStyle w:val="TOC2"/>
            <w:rPr>
              <w:rFonts w:asciiTheme="minorHAnsi" w:eastAsiaTheme="minorEastAsia" w:hAnsiTheme="minorHAnsi" w:cstheme="minorBidi"/>
              <w:sz w:val="22"/>
              <w:szCs w:val="22"/>
              <w:lang w:val="en-GB" w:eastAsia="en-GB"/>
            </w:rPr>
          </w:pPr>
          <w:hyperlink w:anchor="_Toc478470041" w:history="1">
            <w:r w:rsidR="00DD3366" w:rsidRPr="00433F25">
              <w:rPr>
                <w:rStyle w:val="Hyperlink"/>
              </w:rPr>
              <w:t>Planning Context</w:t>
            </w:r>
            <w:r w:rsidR="00DD3366">
              <w:rPr>
                <w:webHidden/>
              </w:rPr>
              <w:tab/>
            </w:r>
            <w:r w:rsidR="00DD3366">
              <w:rPr>
                <w:webHidden/>
              </w:rPr>
              <w:fldChar w:fldCharType="begin"/>
            </w:r>
            <w:r w:rsidR="00DD3366">
              <w:rPr>
                <w:webHidden/>
              </w:rPr>
              <w:instrText xml:space="preserve"> PAGEREF _Toc478470041 \h </w:instrText>
            </w:r>
            <w:r w:rsidR="00DD3366">
              <w:rPr>
                <w:webHidden/>
              </w:rPr>
            </w:r>
            <w:r w:rsidR="00DD3366">
              <w:rPr>
                <w:webHidden/>
              </w:rPr>
              <w:fldChar w:fldCharType="separate"/>
            </w:r>
            <w:r w:rsidR="00DD3366">
              <w:rPr>
                <w:webHidden/>
              </w:rPr>
              <w:t>17</w:t>
            </w:r>
            <w:r w:rsidR="00DD3366">
              <w:rPr>
                <w:webHidden/>
              </w:rPr>
              <w:fldChar w:fldCharType="end"/>
            </w:r>
          </w:hyperlink>
        </w:p>
        <w:p w14:paraId="592CFBC2" w14:textId="77777777" w:rsidR="00DD3366" w:rsidRDefault="00625BCC">
          <w:pPr>
            <w:pStyle w:val="TOC2"/>
            <w:rPr>
              <w:rFonts w:asciiTheme="minorHAnsi" w:eastAsiaTheme="minorEastAsia" w:hAnsiTheme="minorHAnsi" w:cstheme="minorBidi"/>
              <w:sz w:val="22"/>
              <w:szCs w:val="22"/>
              <w:lang w:val="en-GB" w:eastAsia="en-GB"/>
            </w:rPr>
          </w:pPr>
          <w:hyperlink w:anchor="_Toc478470042" w:history="1">
            <w:r w:rsidR="00DD3366" w:rsidRPr="00433F25">
              <w:rPr>
                <w:rStyle w:val="Hyperlink"/>
              </w:rPr>
              <w:t>Tenure of housing</w:t>
            </w:r>
            <w:r w:rsidR="00DD3366">
              <w:rPr>
                <w:webHidden/>
              </w:rPr>
              <w:tab/>
            </w:r>
            <w:r w:rsidR="00DD3366">
              <w:rPr>
                <w:webHidden/>
              </w:rPr>
              <w:fldChar w:fldCharType="begin"/>
            </w:r>
            <w:r w:rsidR="00DD3366">
              <w:rPr>
                <w:webHidden/>
              </w:rPr>
              <w:instrText xml:space="preserve"> PAGEREF _Toc478470042 \h </w:instrText>
            </w:r>
            <w:r w:rsidR="00DD3366">
              <w:rPr>
                <w:webHidden/>
              </w:rPr>
            </w:r>
            <w:r w:rsidR="00DD3366">
              <w:rPr>
                <w:webHidden/>
              </w:rPr>
              <w:fldChar w:fldCharType="separate"/>
            </w:r>
            <w:r w:rsidR="00DD3366">
              <w:rPr>
                <w:webHidden/>
              </w:rPr>
              <w:t>18</w:t>
            </w:r>
            <w:r w:rsidR="00DD3366">
              <w:rPr>
                <w:webHidden/>
              </w:rPr>
              <w:fldChar w:fldCharType="end"/>
            </w:r>
          </w:hyperlink>
        </w:p>
        <w:p w14:paraId="2DC325BB" w14:textId="77777777" w:rsidR="00DD3366" w:rsidRDefault="00625BCC">
          <w:pPr>
            <w:pStyle w:val="TOC2"/>
            <w:rPr>
              <w:rFonts w:asciiTheme="minorHAnsi" w:eastAsiaTheme="minorEastAsia" w:hAnsiTheme="minorHAnsi" w:cstheme="minorBidi"/>
              <w:sz w:val="22"/>
              <w:szCs w:val="22"/>
              <w:lang w:val="en-GB" w:eastAsia="en-GB"/>
            </w:rPr>
          </w:pPr>
          <w:hyperlink w:anchor="_Toc478470043" w:history="1">
            <w:r w:rsidR="00DD3366" w:rsidRPr="00433F25">
              <w:rPr>
                <w:rStyle w:val="Hyperlink"/>
              </w:rPr>
              <w:t>Current Stock</w:t>
            </w:r>
            <w:r w:rsidR="00DD3366">
              <w:rPr>
                <w:webHidden/>
              </w:rPr>
              <w:tab/>
            </w:r>
            <w:r w:rsidR="00DD3366">
              <w:rPr>
                <w:webHidden/>
              </w:rPr>
              <w:fldChar w:fldCharType="begin"/>
            </w:r>
            <w:r w:rsidR="00DD3366">
              <w:rPr>
                <w:webHidden/>
              </w:rPr>
              <w:instrText xml:space="preserve"> PAGEREF _Toc478470043 \h </w:instrText>
            </w:r>
            <w:r w:rsidR="00DD3366">
              <w:rPr>
                <w:webHidden/>
              </w:rPr>
            </w:r>
            <w:r w:rsidR="00DD3366">
              <w:rPr>
                <w:webHidden/>
              </w:rPr>
              <w:fldChar w:fldCharType="separate"/>
            </w:r>
            <w:r w:rsidR="00DD3366">
              <w:rPr>
                <w:webHidden/>
              </w:rPr>
              <w:t>18</w:t>
            </w:r>
            <w:r w:rsidR="00DD3366">
              <w:rPr>
                <w:webHidden/>
              </w:rPr>
              <w:fldChar w:fldCharType="end"/>
            </w:r>
          </w:hyperlink>
        </w:p>
        <w:p w14:paraId="328B521F" w14:textId="77777777" w:rsidR="00DD3366" w:rsidRDefault="00625BCC">
          <w:pPr>
            <w:pStyle w:val="TOC2"/>
            <w:rPr>
              <w:rFonts w:asciiTheme="minorHAnsi" w:eastAsiaTheme="minorEastAsia" w:hAnsiTheme="minorHAnsi" w:cstheme="minorBidi"/>
              <w:sz w:val="22"/>
              <w:szCs w:val="22"/>
              <w:lang w:val="en-GB" w:eastAsia="en-GB"/>
            </w:rPr>
          </w:pPr>
          <w:hyperlink w:anchor="_Toc478470044" w:history="1">
            <w:r w:rsidR="00DD3366" w:rsidRPr="00433F25">
              <w:rPr>
                <w:rStyle w:val="Hyperlink"/>
              </w:rPr>
              <w:t>Recent supply</w:t>
            </w:r>
            <w:r w:rsidR="00DD3366">
              <w:rPr>
                <w:webHidden/>
              </w:rPr>
              <w:tab/>
            </w:r>
            <w:r w:rsidR="00DD3366">
              <w:rPr>
                <w:webHidden/>
              </w:rPr>
              <w:fldChar w:fldCharType="begin"/>
            </w:r>
            <w:r w:rsidR="00DD3366">
              <w:rPr>
                <w:webHidden/>
              </w:rPr>
              <w:instrText xml:space="preserve"> PAGEREF _Toc478470044 \h </w:instrText>
            </w:r>
            <w:r w:rsidR="00DD3366">
              <w:rPr>
                <w:webHidden/>
              </w:rPr>
            </w:r>
            <w:r w:rsidR="00DD3366">
              <w:rPr>
                <w:webHidden/>
              </w:rPr>
              <w:fldChar w:fldCharType="separate"/>
            </w:r>
            <w:r w:rsidR="00DD3366">
              <w:rPr>
                <w:webHidden/>
              </w:rPr>
              <w:t>19</w:t>
            </w:r>
            <w:r w:rsidR="00DD3366">
              <w:rPr>
                <w:webHidden/>
              </w:rPr>
              <w:fldChar w:fldCharType="end"/>
            </w:r>
          </w:hyperlink>
        </w:p>
        <w:p w14:paraId="25DA4B47" w14:textId="77777777" w:rsidR="00DD3366" w:rsidRDefault="00625BCC">
          <w:pPr>
            <w:pStyle w:val="TOC2"/>
            <w:rPr>
              <w:rFonts w:asciiTheme="minorHAnsi" w:eastAsiaTheme="minorEastAsia" w:hAnsiTheme="minorHAnsi" w:cstheme="minorBidi"/>
              <w:sz w:val="22"/>
              <w:szCs w:val="22"/>
              <w:lang w:val="en-GB" w:eastAsia="en-GB"/>
            </w:rPr>
          </w:pPr>
          <w:hyperlink w:anchor="_Toc478470045" w:history="1">
            <w:r w:rsidR="00DD3366" w:rsidRPr="00433F25">
              <w:rPr>
                <w:rStyle w:val="Hyperlink"/>
              </w:rPr>
              <w:t>Age Structure</w:t>
            </w:r>
            <w:r w:rsidR="00DD3366">
              <w:rPr>
                <w:webHidden/>
              </w:rPr>
              <w:tab/>
            </w:r>
            <w:r w:rsidR="00DD3366">
              <w:rPr>
                <w:webHidden/>
              </w:rPr>
              <w:fldChar w:fldCharType="begin"/>
            </w:r>
            <w:r w:rsidR="00DD3366">
              <w:rPr>
                <w:webHidden/>
              </w:rPr>
              <w:instrText xml:space="preserve"> PAGEREF _Toc478470045 \h </w:instrText>
            </w:r>
            <w:r w:rsidR="00DD3366">
              <w:rPr>
                <w:webHidden/>
              </w:rPr>
            </w:r>
            <w:r w:rsidR="00DD3366">
              <w:rPr>
                <w:webHidden/>
              </w:rPr>
              <w:fldChar w:fldCharType="separate"/>
            </w:r>
            <w:r w:rsidR="00DD3366">
              <w:rPr>
                <w:webHidden/>
              </w:rPr>
              <w:t>21</w:t>
            </w:r>
            <w:r w:rsidR="00DD3366">
              <w:rPr>
                <w:webHidden/>
              </w:rPr>
              <w:fldChar w:fldCharType="end"/>
            </w:r>
          </w:hyperlink>
        </w:p>
        <w:p w14:paraId="4286985E" w14:textId="77777777" w:rsidR="00DD3366" w:rsidRDefault="00625BCC">
          <w:pPr>
            <w:pStyle w:val="TOC2"/>
            <w:rPr>
              <w:rFonts w:asciiTheme="minorHAnsi" w:eastAsiaTheme="minorEastAsia" w:hAnsiTheme="minorHAnsi" w:cstheme="minorBidi"/>
              <w:sz w:val="22"/>
              <w:szCs w:val="22"/>
              <w:lang w:val="en-GB" w:eastAsia="en-GB"/>
            </w:rPr>
          </w:pPr>
          <w:hyperlink w:anchor="_Toc478470046" w:history="1">
            <w:r w:rsidR="00DD3366" w:rsidRPr="00433F25">
              <w:rPr>
                <w:rStyle w:val="Hyperlink"/>
              </w:rPr>
              <w:t>Household composition</w:t>
            </w:r>
            <w:r w:rsidR="00DD3366">
              <w:rPr>
                <w:webHidden/>
              </w:rPr>
              <w:tab/>
            </w:r>
            <w:r w:rsidR="00DD3366">
              <w:rPr>
                <w:webHidden/>
              </w:rPr>
              <w:fldChar w:fldCharType="begin"/>
            </w:r>
            <w:r w:rsidR="00DD3366">
              <w:rPr>
                <w:webHidden/>
              </w:rPr>
              <w:instrText xml:space="preserve"> PAGEREF _Toc478470046 \h </w:instrText>
            </w:r>
            <w:r w:rsidR="00DD3366">
              <w:rPr>
                <w:webHidden/>
              </w:rPr>
            </w:r>
            <w:r w:rsidR="00DD3366">
              <w:rPr>
                <w:webHidden/>
              </w:rPr>
              <w:fldChar w:fldCharType="separate"/>
            </w:r>
            <w:r w:rsidR="00DD3366">
              <w:rPr>
                <w:webHidden/>
              </w:rPr>
              <w:t>22</w:t>
            </w:r>
            <w:r w:rsidR="00DD3366">
              <w:rPr>
                <w:webHidden/>
              </w:rPr>
              <w:fldChar w:fldCharType="end"/>
            </w:r>
          </w:hyperlink>
        </w:p>
        <w:p w14:paraId="4090231E" w14:textId="77777777" w:rsidR="00DD3366" w:rsidRDefault="00625BCC">
          <w:pPr>
            <w:pStyle w:val="TOC2"/>
            <w:rPr>
              <w:rFonts w:asciiTheme="minorHAnsi" w:eastAsiaTheme="minorEastAsia" w:hAnsiTheme="minorHAnsi" w:cstheme="minorBidi"/>
              <w:sz w:val="22"/>
              <w:szCs w:val="22"/>
              <w:lang w:val="en-GB" w:eastAsia="en-GB"/>
            </w:rPr>
          </w:pPr>
          <w:hyperlink w:anchor="_Toc478470047" w:history="1">
            <w:r w:rsidR="00DD3366" w:rsidRPr="00433F25">
              <w:rPr>
                <w:rStyle w:val="Hyperlink"/>
              </w:rPr>
              <w:t>Affordability</w:t>
            </w:r>
            <w:r w:rsidR="00DD3366">
              <w:rPr>
                <w:webHidden/>
              </w:rPr>
              <w:tab/>
            </w:r>
            <w:r w:rsidR="00DD3366">
              <w:rPr>
                <w:webHidden/>
              </w:rPr>
              <w:fldChar w:fldCharType="begin"/>
            </w:r>
            <w:r w:rsidR="00DD3366">
              <w:rPr>
                <w:webHidden/>
              </w:rPr>
              <w:instrText xml:space="preserve"> PAGEREF _Toc478470047 \h </w:instrText>
            </w:r>
            <w:r w:rsidR="00DD3366">
              <w:rPr>
                <w:webHidden/>
              </w:rPr>
            </w:r>
            <w:r w:rsidR="00DD3366">
              <w:rPr>
                <w:webHidden/>
              </w:rPr>
              <w:fldChar w:fldCharType="separate"/>
            </w:r>
            <w:r w:rsidR="00DD3366">
              <w:rPr>
                <w:webHidden/>
              </w:rPr>
              <w:t>24</w:t>
            </w:r>
            <w:r w:rsidR="00DD3366">
              <w:rPr>
                <w:webHidden/>
              </w:rPr>
              <w:fldChar w:fldCharType="end"/>
            </w:r>
          </w:hyperlink>
        </w:p>
        <w:p w14:paraId="74A00EFC" w14:textId="77777777" w:rsidR="00DD3366" w:rsidRDefault="00625BCC">
          <w:pPr>
            <w:pStyle w:val="TOC2"/>
            <w:rPr>
              <w:rFonts w:asciiTheme="minorHAnsi" w:eastAsiaTheme="minorEastAsia" w:hAnsiTheme="minorHAnsi" w:cstheme="minorBidi"/>
              <w:sz w:val="22"/>
              <w:szCs w:val="22"/>
              <w:lang w:val="en-GB" w:eastAsia="en-GB"/>
            </w:rPr>
          </w:pPr>
          <w:hyperlink w:anchor="_Toc478470048" w:history="1">
            <w:r w:rsidR="00DD3366" w:rsidRPr="00433F25">
              <w:rPr>
                <w:rStyle w:val="Hyperlink"/>
              </w:rPr>
              <w:t>Intermediate Housing</w:t>
            </w:r>
            <w:r w:rsidR="00DD3366">
              <w:rPr>
                <w:webHidden/>
              </w:rPr>
              <w:tab/>
            </w:r>
            <w:r w:rsidR="00DD3366">
              <w:rPr>
                <w:webHidden/>
              </w:rPr>
              <w:fldChar w:fldCharType="begin"/>
            </w:r>
            <w:r w:rsidR="00DD3366">
              <w:rPr>
                <w:webHidden/>
              </w:rPr>
              <w:instrText xml:space="preserve"> PAGEREF _Toc478470048 \h </w:instrText>
            </w:r>
            <w:r w:rsidR="00DD3366">
              <w:rPr>
                <w:webHidden/>
              </w:rPr>
            </w:r>
            <w:r w:rsidR="00DD3366">
              <w:rPr>
                <w:webHidden/>
              </w:rPr>
              <w:fldChar w:fldCharType="separate"/>
            </w:r>
            <w:r w:rsidR="00DD3366">
              <w:rPr>
                <w:webHidden/>
              </w:rPr>
              <w:t>26</w:t>
            </w:r>
            <w:r w:rsidR="00DD3366">
              <w:rPr>
                <w:webHidden/>
              </w:rPr>
              <w:fldChar w:fldCharType="end"/>
            </w:r>
          </w:hyperlink>
        </w:p>
        <w:p w14:paraId="3B6BD8A0" w14:textId="77777777" w:rsidR="00DD3366" w:rsidRDefault="00625BCC">
          <w:pPr>
            <w:pStyle w:val="TOC2"/>
            <w:rPr>
              <w:rFonts w:asciiTheme="minorHAnsi" w:eastAsiaTheme="minorEastAsia" w:hAnsiTheme="minorHAnsi" w:cstheme="minorBidi"/>
              <w:sz w:val="22"/>
              <w:szCs w:val="22"/>
              <w:lang w:val="en-GB" w:eastAsia="en-GB"/>
            </w:rPr>
          </w:pPr>
          <w:hyperlink w:anchor="_Toc478470049" w:history="1">
            <w:r w:rsidR="00DD3366" w:rsidRPr="00433F25">
              <w:rPr>
                <w:rStyle w:val="Hyperlink"/>
              </w:rPr>
              <w:t>Proportions of affordable housing</w:t>
            </w:r>
            <w:r w:rsidR="00DD3366">
              <w:rPr>
                <w:webHidden/>
              </w:rPr>
              <w:tab/>
            </w:r>
            <w:r w:rsidR="00DD3366">
              <w:rPr>
                <w:webHidden/>
              </w:rPr>
              <w:fldChar w:fldCharType="begin"/>
            </w:r>
            <w:r w:rsidR="00DD3366">
              <w:rPr>
                <w:webHidden/>
              </w:rPr>
              <w:instrText xml:space="preserve"> PAGEREF _Toc478470049 \h </w:instrText>
            </w:r>
            <w:r w:rsidR="00DD3366">
              <w:rPr>
                <w:webHidden/>
              </w:rPr>
            </w:r>
            <w:r w:rsidR="00DD3366">
              <w:rPr>
                <w:webHidden/>
              </w:rPr>
              <w:fldChar w:fldCharType="separate"/>
            </w:r>
            <w:r w:rsidR="00DD3366">
              <w:rPr>
                <w:webHidden/>
              </w:rPr>
              <w:t>27</w:t>
            </w:r>
            <w:r w:rsidR="00DD3366">
              <w:rPr>
                <w:webHidden/>
              </w:rPr>
              <w:fldChar w:fldCharType="end"/>
            </w:r>
          </w:hyperlink>
        </w:p>
        <w:p w14:paraId="33624E5D" w14:textId="77777777" w:rsidR="00DD3366" w:rsidRDefault="00625BCC">
          <w:pPr>
            <w:pStyle w:val="TOC2"/>
            <w:rPr>
              <w:rFonts w:asciiTheme="minorHAnsi" w:eastAsiaTheme="minorEastAsia" w:hAnsiTheme="minorHAnsi" w:cstheme="minorBidi"/>
              <w:sz w:val="22"/>
              <w:szCs w:val="22"/>
              <w:lang w:val="en-GB" w:eastAsia="en-GB"/>
            </w:rPr>
          </w:pPr>
          <w:hyperlink w:anchor="_Toc478470050" w:history="1">
            <w:r w:rsidR="00DD3366" w:rsidRPr="00433F25">
              <w:rPr>
                <w:rStyle w:val="Hyperlink"/>
              </w:rPr>
              <w:t>Type and Size</w:t>
            </w:r>
            <w:r w:rsidR="00DD3366">
              <w:rPr>
                <w:webHidden/>
              </w:rPr>
              <w:tab/>
            </w:r>
            <w:r w:rsidR="00DD3366">
              <w:rPr>
                <w:webHidden/>
              </w:rPr>
              <w:fldChar w:fldCharType="begin"/>
            </w:r>
            <w:r w:rsidR="00DD3366">
              <w:rPr>
                <w:webHidden/>
              </w:rPr>
              <w:instrText xml:space="preserve"> PAGEREF _Toc478470050 \h </w:instrText>
            </w:r>
            <w:r w:rsidR="00DD3366">
              <w:rPr>
                <w:webHidden/>
              </w:rPr>
            </w:r>
            <w:r w:rsidR="00DD3366">
              <w:rPr>
                <w:webHidden/>
              </w:rPr>
              <w:fldChar w:fldCharType="separate"/>
            </w:r>
            <w:r w:rsidR="00DD3366">
              <w:rPr>
                <w:webHidden/>
              </w:rPr>
              <w:t>29</w:t>
            </w:r>
            <w:r w:rsidR="00DD3366">
              <w:rPr>
                <w:webHidden/>
              </w:rPr>
              <w:fldChar w:fldCharType="end"/>
            </w:r>
          </w:hyperlink>
        </w:p>
        <w:p w14:paraId="5D651043" w14:textId="77777777" w:rsidR="00DD3366" w:rsidRDefault="00625BCC">
          <w:pPr>
            <w:pStyle w:val="TOC2"/>
            <w:rPr>
              <w:rFonts w:asciiTheme="minorHAnsi" w:eastAsiaTheme="minorEastAsia" w:hAnsiTheme="minorHAnsi" w:cstheme="minorBidi"/>
              <w:sz w:val="22"/>
              <w:szCs w:val="22"/>
              <w:lang w:val="en-GB" w:eastAsia="en-GB"/>
            </w:rPr>
          </w:pPr>
          <w:hyperlink w:anchor="_Toc478470051" w:history="1">
            <w:r w:rsidR="00DD3366" w:rsidRPr="00433F25">
              <w:rPr>
                <w:rStyle w:val="Hyperlink"/>
              </w:rPr>
              <w:t>The needs of older people</w:t>
            </w:r>
            <w:r w:rsidR="00DD3366">
              <w:rPr>
                <w:webHidden/>
              </w:rPr>
              <w:tab/>
            </w:r>
            <w:r w:rsidR="00DD3366">
              <w:rPr>
                <w:webHidden/>
              </w:rPr>
              <w:fldChar w:fldCharType="begin"/>
            </w:r>
            <w:r w:rsidR="00DD3366">
              <w:rPr>
                <w:webHidden/>
              </w:rPr>
              <w:instrText xml:space="preserve"> PAGEREF _Toc478470051 \h </w:instrText>
            </w:r>
            <w:r w:rsidR="00DD3366">
              <w:rPr>
                <w:webHidden/>
              </w:rPr>
            </w:r>
            <w:r w:rsidR="00DD3366">
              <w:rPr>
                <w:webHidden/>
              </w:rPr>
              <w:fldChar w:fldCharType="separate"/>
            </w:r>
            <w:r w:rsidR="00DD3366">
              <w:rPr>
                <w:webHidden/>
              </w:rPr>
              <w:t>33</w:t>
            </w:r>
            <w:r w:rsidR="00DD3366">
              <w:rPr>
                <w:webHidden/>
              </w:rPr>
              <w:fldChar w:fldCharType="end"/>
            </w:r>
          </w:hyperlink>
        </w:p>
        <w:p w14:paraId="092DC950" w14:textId="77777777" w:rsidR="00DD3366" w:rsidRDefault="00625BCC">
          <w:pPr>
            <w:pStyle w:val="TOC2"/>
            <w:rPr>
              <w:rFonts w:asciiTheme="minorHAnsi" w:eastAsiaTheme="minorEastAsia" w:hAnsiTheme="minorHAnsi" w:cstheme="minorBidi"/>
              <w:sz w:val="22"/>
              <w:szCs w:val="22"/>
              <w:lang w:val="en-GB" w:eastAsia="en-GB"/>
            </w:rPr>
          </w:pPr>
          <w:hyperlink w:anchor="_Toc478470052" w:history="1">
            <w:r w:rsidR="00DD3366" w:rsidRPr="00433F25">
              <w:rPr>
                <w:rStyle w:val="Hyperlink"/>
              </w:rPr>
              <w:t>Quantity</w:t>
            </w:r>
            <w:r w:rsidR="00DD3366">
              <w:rPr>
                <w:webHidden/>
              </w:rPr>
              <w:tab/>
            </w:r>
            <w:r w:rsidR="00DD3366">
              <w:rPr>
                <w:webHidden/>
              </w:rPr>
              <w:fldChar w:fldCharType="begin"/>
            </w:r>
            <w:r w:rsidR="00DD3366">
              <w:rPr>
                <w:webHidden/>
              </w:rPr>
              <w:instrText xml:space="preserve"> PAGEREF _Toc478470052 \h </w:instrText>
            </w:r>
            <w:r w:rsidR="00DD3366">
              <w:rPr>
                <w:webHidden/>
              </w:rPr>
            </w:r>
            <w:r w:rsidR="00DD3366">
              <w:rPr>
                <w:webHidden/>
              </w:rPr>
              <w:fldChar w:fldCharType="separate"/>
            </w:r>
            <w:r w:rsidR="00DD3366">
              <w:rPr>
                <w:webHidden/>
              </w:rPr>
              <w:t>34</w:t>
            </w:r>
            <w:r w:rsidR="00DD3366">
              <w:rPr>
                <w:webHidden/>
              </w:rPr>
              <w:fldChar w:fldCharType="end"/>
            </w:r>
          </w:hyperlink>
        </w:p>
        <w:p w14:paraId="3C90B5EA"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53" w:history="1">
            <w:r w:rsidR="00DD3366" w:rsidRPr="00433F25">
              <w:rPr>
                <w:rStyle w:val="Hyperlink"/>
              </w:rPr>
              <w:t>Chapter 5: Market Signals</w:t>
            </w:r>
            <w:r w:rsidR="00DD3366">
              <w:rPr>
                <w:webHidden/>
              </w:rPr>
              <w:tab/>
            </w:r>
            <w:r w:rsidR="00DD3366">
              <w:rPr>
                <w:webHidden/>
              </w:rPr>
              <w:fldChar w:fldCharType="begin"/>
            </w:r>
            <w:r w:rsidR="00DD3366">
              <w:rPr>
                <w:webHidden/>
              </w:rPr>
              <w:instrText xml:space="preserve"> PAGEREF _Toc478470053 \h </w:instrText>
            </w:r>
            <w:r w:rsidR="00DD3366">
              <w:rPr>
                <w:webHidden/>
              </w:rPr>
            </w:r>
            <w:r w:rsidR="00DD3366">
              <w:rPr>
                <w:webHidden/>
              </w:rPr>
              <w:fldChar w:fldCharType="separate"/>
            </w:r>
            <w:r w:rsidR="00DD3366">
              <w:rPr>
                <w:webHidden/>
              </w:rPr>
              <w:t>36</w:t>
            </w:r>
            <w:r w:rsidR="00DD3366">
              <w:rPr>
                <w:webHidden/>
              </w:rPr>
              <w:fldChar w:fldCharType="end"/>
            </w:r>
          </w:hyperlink>
        </w:p>
        <w:p w14:paraId="169FA029" w14:textId="77777777" w:rsidR="00DD3366" w:rsidRDefault="00625BCC">
          <w:pPr>
            <w:pStyle w:val="TOC2"/>
            <w:rPr>
              <w:rFonts w:asciiTheme="minorHAnsi" w:eastAsiaTheme="minorEastAsia" w:hAnsiTheme="minorHAnsi" w:cstheme="minorBidi"/>
              <w:sz w:val="22"/>
              <w:szCs w:val="22"/>
              <w:lang w:val="en-GB" w:eastAsia="en-GB"/>
            </w:rPr>
          </w:pPr>
          <w:hyperlink w:anchor="_Toc478470054" w:history="1">
            <w:r w:rsidR="00DD3366" w:rsidRPr="00433F25">
              <w:rPr>
                <w:rStyle w:val="Hyperlink"/>
              </w:rPr>
              <w:t>Housing Transactions</w:t>
            </w:r>
            <w:r w:rsidR="00DD3366">
              <w:rPr>
                <w:webHidden/>
              </w:rPr>
              <w:tab/>
            </w:r>
            <w:r w:rsidR="00DD3366">
              <w:rPr>
                <w:webHidden/>
              </w:rPr>
              <w:fldChar w:fldCharType="begin"/>
            </w:r>
            <w:r w:rsidR="00DD3366">
              <w:rPr>
                <w:webHidden/>
              </w:rPr>
              <w:instrText xml:space="preserve"> PAGEREF _Toc478470054 \h </w:instrText>
            </w:r>
            <w:r w:rsidR="00DD3366">
              <w:rPr>
                <w:webHidden/>
              </w:rPr>
            </w:r>
            <w:r w:rsidR="00DD3366">
              <w:rPr>
                <w:webHidden/>
              </w:rPr>
              <w:fldChar w:fldCharType="separate"/>
            </w:r>
            <w:r w:rsidR="00DD3366">
              <w:rPr>
                <w:webHidden/>
              </w:rPr>
              <w:t>37</w:t>
            </w:r>
            <w:r w:rsidR="00DD3366">
              <w:rPr>
                <w:webHidden/>
              </w:rPr>
              <w:fldChar w:fldCharType="end"/>
            </w:r>
          </w:hyperlink>
        </w:p>
        <w:p w14:paraId="04D009AF" w14:textId="77777777" w:rsidR="00DD3366" w:rsidRDefault="00625BCC">
          <w:pPr>
            <w:pStyle w:val="TOC2"/>
            <w:rPr>
              <w:rFonts w:asciiTheme="minorHAnsi" w:eastAsiaTheme="minorEastAsia" w:hAnsiTheme="minorHAnsi" w:cstheme="minorBidi"/>
              <w:sz w:val="22"/>
              <w:szCs w:val="22"/>
              <w:lang w:val="en-GB" w:eastAsia="en-GB"/>
            </w:rPr>
          </w:pPr>
          <w:hyperlink w:anchor="_Toc478470055" w:history="1">
            <w:r w:rsidR="00DD3366" w:rsidRPr="00433F25">
              <w:rPr>
                <w:rStyle w:val="Hyperlink"/>
              </w:rPr>
              <w:t>Rate of development</w:t>
            </w:r>
            <w:r w:rsidR="00DD3366">
              <w:rPr>
                <w:webHidden/>
              </w:rPr>
              <w:tab/>
            </w:r>
            <w:r w:rsidR="00DD3366">
              <w:rPr>
                <w:webHidden/>
              </w:rPr>
              <w:fldChar w:fldCharType="begin"/>
            </w:r>
            <w:r w:rsidR="00DD3366">
              <w:rPr>
                <w:webHidden/>
              </w:rPr>
              <w:instrText xml:space="preserve"> PAGEREF _Toc478470055 \h </w:instrText>
            </w:r>
            <w:r w:rsidR="00DD3366">
              <w:rPr>
                <w:webHidden/>
              </w:rPr>
            </w:r>
            <w:r w:rsidR="00DD3366">
              <w:rPr>
                <w:webHidden/>
              </w:rPr>
              <w:fldChar w:fldCharType="separate"/>
            </w:r>
            <w:r w:rsidR="00DD3366">
              <w:rPr>
                <w:webHidden/>
              </w:rPr>
              <w:t>38</w:t>
            </w:r>
            <w:r w:rsidR="00DD3366">
              <w:rPr>
                <w:webHidden/>
              </w:rPr>
              <w:fldChar w:fldCharType="end"/>
            </w:r>
          </w:hyperlink>
        </w:p>
        <w:p w14:paraId="3C10284F" w14:textId="77777777" w:rsidR="00DD3366" w:rsidRDefault="00625BCC">
          <w:pPr>
            <w:pStyle w:val="TOC2"/>
            <w:rPr>
              <w:rFonts w:asciiTheme="minorHAnsi" w:eastAsiaTheme="minorEastAsia" w:hAnsiTheme="minorHAnsi" w:cstheme="minorBidi"/>
              <w:sz w:val="22"/>
              <w:szCs w:val="22"/>
              <w:lang w:val="en-GB" w:eastAsia="en-GB"/>
            </w:rPr>
          </w:pPr>
          <w:hyperlink w:anchor="_Toc478470056" w:history="1">
            <w:r w:rsidR="00DD3366" w:rsidRPr="00433F25">
              <w:rPr>
                <w:rStyle w:val="Hyperlink"/>
              </w:rPr>
              <w:t>Overcrowding</w:t>
            </w:r>
            <w:r w:rsidR="00DD3366">
              <w:rPr>
                <w:webHidden/>
              </w:rPr>
              <w:tab/>
            </w:r>
            <w:r w:rsidR="00DD3366">
              <w:rPr>
                <w:webHidden/>
              </w:rPr>
              <w:fldChar w:fldCharType="begin"/>
            </w:r>
            <w:r w:rsidR="00DD3366">
              <w:rPr>
                <w:webHidden/>
              </w:rPr>
              <w:instrText xml:space="preserve"> PAGEREF _Toc478470056 \h </w:instrText>
            </w:r>
            <w:r w:rsidR="00DD3366">
              <w:rPr>
                <w:webHidden/>
              </w:rPr>
            </w:r>
            <w:r w:rsidR="00DD3366">
              <w:rPr>
                <w:webHidden/>
              </w:rPr>
              <w:fldChar w:fldCharType="separate"/>
            </w:r>
            <w:r w:rsidR="00DD3366">
              <w:rPr>
                <w:webHidden/>
              </w:rPr>
              <w:t>38</w:t>
            </w:r>
            <w:r w:rsidR="00DD3366">
              <w:rPr>
                <w:webHidden/>
              </w:rPr>
              <w:fldChar w:fldCharType="end"/>
            </w:r>
          </w:hyperlink>
        </w:p>
        <w:p w14:paraId="52E73F35" w14:textId="77777777" w:rsidR="00DD3366" w:rsidRDefault="00625BCC">
          <w:pPr>
            <w:pStyle w:val="TOC2"/>
            <w:rPr>
              <w:rFonts w:asciiTheme="minorHAnsi" w:eastAsiaTheme="minorEastAsia" w:hAnsiTheme="minorHAnsi" w:cstheme="minorBidi"/>
              <w:sz w:val="22"/>
              <w:szCs w:val="22"/>
              <w:lang w:val="en-GB" w:eastAsia="en-GB"/>
            </w:rPr>
          </w:pPr>
          <w:hyperlink w:anchor="_Toc478470057" w:history="1">
            <w:r w:rsidR="00DD3366" w:rsidRPr="00433F25">
              <w:rPr>
                <w:rStyle w:val="Hyperlink"/>
              </w:rPr>
              <w:t>Employment trends</w:t>
            </w:r>
            <w:r w:rsidR="00DD3366">
              <w:rPr>
                <w:webHidden/>
              </w:rPr>
              <w:tab/>
            </w:r>
            <w:r w:rsidR="00DD3366">
              <w:rPr>
                <w:webHidden/>
              </w:rPr>
              <w:fldChar w:fldCharType="begin"/>
            </w:r>
            <w:r w:rsidR="00DD3366">
              <w:rPr>
                <w:webHidden/>
              </w:rPr>
              <w:instrText xml:space="preserve"> PAGEREF _Toc478470057 \h </w:instrText>
            </w:r>
            <w:r w:rsidR="00DD3366">
              <w:rPr>
                <w:webHidden/>
              </w:rPr>
            </w:r>
            <w:r w:rsidR="00DD3366">
              <w:rPr>
                <w:webHidden/>
              </w:rPr>
              <w:fldChar w:fldCharType="separate"/>
            </w:r>
            <w:r w:rsidR="00DD3366">
              <w:rPr>
                <w:webHidden/>
              </w:rPr>
              <w:t>38</w:t>
            </w:r>
            <w:r w:rsidR="00DD3366">
              <w:rPr>
                <w:webHidden/>
              </w:rPr>
              <w:fldChar w:fldCharType="end"/>
            </w:r>
          </w:hyperlink>
        </w:p>
        <w:p w14:paraId="0C70AC4C" w14:textId="77777777" w:rsidR="00DD3366" w:rsidRDefault="00625BCC">
          <w:pPr>
            <w:pStyle w:val="TOC1"/>
            <w:rPr>
              <w:rFonts w:asciiTheme="minorHAnsi" w:eastAsiaTheme="minorEastAsia" w:hAnsiTheme="minorHAnsi" w:cstheme="minorBidi"/>
              <w:b w:val="0"/>
              <w:bCs w:val="0"/>
              <w:sz w:val="22"/>
              <w:szCs w:val="22"/>
              <w:lang w:val="en-GB" w:eastAsia="en-GB"/>
            </w:rPr>
          </w:pPr>
          <w:hyperlink w:anchor="_Toc478470058" w:history="1">
            <w:r w:rsidR="00DD3366" w:rsidRPr="00433F25">
              <w:rPr>
                <w:rStyle w:val="Hyperlink"/>
              </w:rPr>
              <w:t>Chapter 6: Conclusions</w:t>
            </w:r>
            <w:r w:rsidR="00DD3366">
              <w:rPr>
                <w:webHidden/>
              </w:rPr>
              <w:tab/>
            </w:r>
            <w:r w:rsidR="00DD3366">
              <w:rPr>
                <w:webHidden/>
              </w:rPr>
              <w:fldChar w:fldCharType="begin"/>
            </w:r>
            <w:r w:rsidR="00DD3366">
              <w:rPr>
                <w:webHidden/>
              </w:rPr>
              <w:instrText xml:space="preserve"> PAGEREF _Toc478470058 \h </w:instrText>
            </w:r>
            <w:r w:rsidR="00DD3366">
              <w:rPr>
                <w:webHidden/>
              </w:rPr>
            </w:r>
            <w:r w:rsidR="00DD3366">
              <w:rPr>
                <w:webHidden/>
              </w:rPr>
              <w:fldChar w:fldCharType="separate"/>
            </w:r>
            <w:r w:rsidR="00DD3366">
              <w:rPr>
                <w:webHidden/>
              </w:rPr>
              <w:t>40</w:t>
            </w:r>
            <w:r w:rsidR="00DD3366">
              <w:rPr>
                <w:webHidden/>
              </w:rPr>
              <w:fldChar w:fldCharType="end"/>
            </w:r>
          </w:hyperlink>
        </w:p>
        <w:p w14:paraId="598EA37E" w14:textId="77777777" w:rsidR="00DD3366" w:rsidRDefault="00625BCC">
          <w:pPr>
            <w:pStyle w:val="TOC2"/>
            <w:rPr>
              <w:rFonts w:asciiTheme="minorHAnsi" w:eastAsiaTheme="minorEastAsia" w:hAnsiTheme="minorHAnsi" w:cstheme="minorBidi"/>
              <w:sz w:val="22"/>
              <w:szCs w:val="22"/>
              <w:lang w:val="en-GB" w:eastAsia="en-GB"/>
            </w:rPr>
          </w:pPr>
          <w:hyperlink w:anchor="_Toc478470059" w:history="1">
            <w:r w:rsidR="00DD3366" w:rsidRPr="00433F25">
              <w:rPr>
                <w:rStyle w:val="Hyperlink"/>
              </w:rPr>
              <w:t>Recommendations for next steps</w:t>
            </w:r>
            <w:r w:rsidR="00DD3366">
              <w:rPr>
                <w:webHidden/>
              </w:rPr>
              <w:tab/>
            </w:r>
            <w:r w:rsidR="00DD3366">
              <w:rPr>
                <w:webHidden/>
              </w:rPr>
              <w:fldChar w:fldCharType="begin"/>
            </w:r>
            <w:r w:rsidR="00DD3366">
              <w:rPr>
                <w:webHidden/>
              </w:rPr>
              <w:instrText xml:space="preserve"> PAGEREF _Toc478470059 \h </w:instrText>
            </w:r>
            <w:r w:rsidR="00DD3366">
              <w:rPr>
                <w:webHidden/>
              </w:rPr>
            </w:r>
            <w:r w:rsidR="00DD3366">
              <w:rPr>
                <w:webHidden/>
              </w:rPr>
              <w:fldChar w:fldCharType="separate"/>
            </w:r>
            <w:r w:rsidR="00DD3366">
              <w:rPr>
                <w:webHidden/>
              </w:rPr>
              <w:t>44</w:t>
            </w:r>
            <w:r w:rsidR="00DD3366">
              <w:rPr>
                <w:webHidden/>
              </w:rPr>
              <w:fldChar w:fldCharType="end"/>
            </w:r>
          </w:hyperlink>
        </w:p>
        <w:p w14:paraId="256EE91D" w14:textId="0A849C6C" w:rsidR="00020787" w:rsidRPr="002D4C88" w:rsidRDefault="00BC3E2F" w:rsidP="002D4C88">
          <w:pPr>
            <w:spacing w:line="276" w:lineRule="auto"/>
          </w:pPr>
          <w:r w:rsidRPr="00047E47">
            <w:rPr>
              <w:rFonts w:ascii="Arial" w:hAnsi="Arial" w:cs="Arial"/>
              <w:b/>
              <w:bCs/>
              <w:noProof/>
            </w:rPr>
            <w:fldChar w:fldCharType="end"/>
          </w:r>
        </w:p>
      </w:sdtContent>
    </w:sdt>
    <w:p w14:paraId="63DAD267" w14:textId="77777777" w:rsidR="00EE4A66" w:rsidRDefault="00EE4A66" w:rsidP="002D4C88">
      <w:pPr>
        <w:rPr>
          <w:rFonts w:ascii="Arial" w:hAnsi="Arial" w:cs="Arial"/>
          <w:sz w:val="30"/>
          <w:szCs w:val="30"/>
        </w:rPr>
      </w:pPr>
    </w:p>
    <w:p w14:paraId="5CC69D72" w14:textId="77777777" w:rsidR="00EE4A66" w:rsidRDefault="00EE4A66" w:rsidP="002D4C88">
      <w:pPr>
        <w:rPr>
          <w:rFonts w:ascii="Arial" w:hAnsi="Arial" w:cs="Arial"/>
          <w:sz w:val="30"/>
          <w:szCs w:val="30"/>
        </w:rPr>
      </w:pPr>
    </w:p>
    <w:p w14:paraId="4A930B0F" w14:textId="77777777" w:rsidR="00EE4A66" w:rsidRDefault="00EE4A66" w:rsidP="002D4C88">
      <w:pPr>
        <w:rPr>
          <w:rFonts w:ascii="Arial" w:hAnsi="Arial" w:cs="Arial"/>
          <w:sz w:val="30"/>
          <w:szCs w:val="30"/>
        </w:rPr>
      </w:pPr>
    </w:p>
    <w:p w14:paraId="061C26D4" w14:textId="77777777" w:rsidR="00EE4A66" w:rsidRDefault="00EE4A66" w:rsidP="002D4C88">
      <w:pPr>
        <w:rPr>
          <w:rFonts w:ascii="Arial" w:hAnsi="Arial" w:cs="Arial"/>
          <w:sz w:val="30"/>
          <w:szCs w:val="30"/>
        </w:rPr>
      </w:pPr>
    </w:p>
    <w:p w14:paraId="6F3FD0F1" w14:textId="77777777" w:rsidR="00EE4A66" w:rsidRDefault="00EE4A66" w:rsidP="002D4C88">
      <w:pPr>
        <w:rPr>
          <w:rFonts w:ascii="Arial" w:hAnsi="Arial" w:cs="Arial"/>
          <w:sz w:val="30"/>
          <w:szCs w:val="30"/>
        </w:rPr>
      </w:pPr>
    </w:p>
    <w:p w14:paraId="7E3FB218" w14:textId="77777777" w:rsidR="00EE4A66" w:rsidRDefault="00EE4A66" w:rsidP="002D4C88">
      <w:pPr>
        <w:rPr>
          <w:rFonts w:ascii="Arial" w:hAnsi="Arial" w:cs="Arial"/>
          <w:sz w:val="30"/>
          <w:szCs w:val="30"/>
        </w:rPr>
      </w:pPr>
    </w:p>
    <w:p w14:paraId="6CA04F5B" w14:textId="77777777" w:rsidR="00EE4A66" w:rsidRDefault="00EE4A66" w:rsidP="002D4C88">
      <w:pPr>
        <w:rPr>
          <w:rFonts w:ascii="Arial" w:hAnsi="Arial" w:cs="Arial"/>
          <w:sz w:val="30"/>
          <w:szCs w:val="30"/>
        </w:rPr>
      </w:pPr>
    </w:p>
    <w:p w14:paraId="5D115403" w14:textId="77777777" w:rsidR="00EE4A66" w:rsidRDefault="00EE4A66" w:rsidP="002D4C88">
      <w:pPr>
        <w:rPr>
          <w:rFonts w:ascii="Arial" w:hAnsi="Arial" w:cs="Arial"/>
          <w:sz w:val="30"/>
          <w:szCs w:val="30"/>
        </w:rPr>
      </w:pPr>
    </w:p>
    <w:p w14:paraId="7CD0DDF7" w14:textId="77777777" w:rsidR="00EE4A66" w:rsidRDefault="00EE4A66" w:rsidP="002D4C88">
      <w:pPr>
        <w:rPr>
          <w:rFonts w:ascii="Arial" w:hAnsi="Arial" w:cs="Arial"/>
          <w:sz w:val="30"/>
          <w:szCs w:val="30"/>
        </w:rPr>
      </w:pPr>
    </w:p>
    <w:p w14:paraId="73E035A1" w14:textId="77777777" w:rsidR="00EE4A66" w:rsidRDefault="00EE4A66" w:rsidP="002D4C88">
      <w:pPr>
        <w:rPr>
          <w:rFonts w:ascii="Arial" w:hAnsi="Arial" w:cs="Arial"/>
          <w:sz w:val="30"/>
          <w:szCs w:val="30"/>
        </w:rPr>
      </w:pPr>
    </w:p>
    <w:p w14:paraId="7B7646B7" w14:textId="77777777" w:rsidR="00EE4A66" w:rsidRDefault="00EE4A66" w:rsidP="002D4C88">
      <w:pPr>
        <w:rPr>
          <w:rFonts w:ascii="Arial" w:hAnsi="Arial" w:cs="Arial"/>
          <w:sz w:val="30"/>
          <w:szCs w:val="30"/>
        </w:rPr>
      </w:pPr>
    </w:p>
    <w:p w14:paraId="0383C39C" w14:textId="77777777" w:rsidR="00EE4A66" w:rsidRDefault="00EE4A66" w:rsidP="002D4C88">
      <w:pPr>
        <w:rPr>
          <w:rFonts w:ascii="Arial" w:hAnsi="Arial" w:cs="Arial"/>
          <w:sz w:val="30"/>
          <w:szCs w:val="30"/>
        </w:rPr>
      </w:pPr>
    </w:p>
    <w:p w14:paraId="010A4778" w14:textId="77777777" w:rsidR="00EE4A66" w:rsidRDefault="00EE4A66" w:rsidP="002D4C88">
      <w:pPr>
        <w:rPr>
          <w:rFonts w:ascii="Arial" w:hAnsi="Arial" w:cs="Arial"/>
          <w:sz w:val="30"/>
          <w:szCs w:val="30"/>
        </w:rPr>
      </w:pPr>
    </w:p>
    <w:p w14:paraId="02647FC5" w14:textId="77777777" w:rsidR="00EE4A66" w:rsidRDefault="00EE4A66" w:rsidP="002D4C88">
      <w:pPr>
        <w:rPr>
          <w:rFonts w:ascii="Arial" w:hAnsi="Arial" w:cs="Arial"/>
          <w:sz w:val="30"/>
          <w:szCs w:val="30"/>
        </w:rPr>
      </w:pPr>
    </w:p>
    <w:p w14:paraId="64864C62" w14:textId="77777777" w:rsidR="00EE4A66" w:rsidRDefault="00EE4A66" w:rsidP="002D4C88">
      <w:pPr>
        <w:rPr>
          <w:rFonts w:ascii="Arial" w:hAnsi="Arial" w:cs="Arial"/>
          <w:sz w:val="30"/>
          <w:szCs w:val="30"/>
        </w:rPr>
      </w:pPr>
    </w:p>
    <w:p w14:paraId="1C79F528" w14:textId="77777777" w:rsidR="00692D03" w:rsidRDefault="00692D03" w:rsidP="002D4C88">
      <w:pPr>
        <w:rPr>
          <w:rFonts w:ascii="Arial" w:hAnsi="Arial" w:cs="Arial"/>
          <w:sz w:val="30"/>
          <w:szCs w:val="30"/>
        </w:rPr>
      </w:pPr>
    </w:p>
    <w:p w14:paraId="09B21A2D" w14:textId="08879182" w:rsidR="003F0EB2" w:rsidRDefault="00AF3374" w:rsidP="002D4C88">
      <w:pPr>
        <w:rPr>
          <w:rFonts w:ascii="Arial" w:hAnsi="Arial" w:cs="Arial"/>
          <w:sz w:val="30"/>
          <w:szCs w:val="30"/>
        </w:rPr>
      </w:pPr>
      <w:r>
        <w:rPr>
          <w:rFonts w:ascii="Arial" w:hAnsi="Arial" w:cs="Arial"/>
          <w:sz w:val="30"/>
          <w:szCs w:val="30"/>
        </w:rPr>
        <w:t>L</w:t>
      </w:r>
      <w:r w:rsidR="003F0EB2" w:rsidRPr="00047E47">
        <w:rPr>
          <w:rFonts w:ascii="Arial" w:hAnsi="Arial" w:cs="Arial"/>
          <w:sz w:val="30"/>
          <w:szCs w:val="30"/>
        </w:rPr>
        <w:t>imitations</w:t>
      </w:r>
    </w:p>
    <w:p w14:paraId="53E5E6A4" w14:textId="77777777" w:rsidR="002D4C88" w:rsidRPr="00047E47" w:rsidRDefault="002D4C88" w:rsidP="002D4C88">
      <w:pPr>
        <w:rPr>
          <w:rFonts w:ascii="Arial" w:hAnsi="Arial" w:cs="Arial"/>
          <w:sz w:val="30"/>
          <w:szCs w:val="30"/>
        </w:rPr>
      </w:pPr>
    </w:p>
    <w:p w14:paraId="10A2E64D" w14:textId="39C55F83" w:rsidR="003F0EB2" w:rsidRPr="00047E47" w:rsidRDefault="003F0EB2" w:rsidP="00235307">
      <w:pPr>
        <w:spacing w:after="100" w:line="276" w:lineRule="auto"/>
        <w:rPr>
          <w:rFonts w:ascii="Arial" w:hAnsi="Arial" w:cs="Arial"/>
        </w:rPr>
      </w:pPr>
      <w:r w:rsidRPr="00047E47">
        <w:rPr>
          <w:rFonts w:ascii="Arial" w:hAnsi="Arial" w:cs="Arial"/>
        </w:rPr>
        <w:t xml:space="preserve">AECOM Infrastructure &amp; Environment UK Limited (“AECOM”) has prepared this Report for the sole use </w:t>
      </w:r>
      <w:r w:rsidRPr="00AF3374">
        <w:rPr>
          <w:rFonts w:ascii="Arial" w:hAnsi="Arial" w:cs="Arial"/>
        </w:rPr>
        <w:t xml:space="preserve">of </w:t>
      </w:r>
      <w:r w:rsidR="00AF3374" w:rsidRPr="00AF3374">
        <w:rPr>
          <w:rFonts w:ascii="Arial" w:hAnsi="Arial" w:cs="Arial"/>
          <w:bCs/>
        </w:rPr>
        <w:t>Dilwyn Parish Council</w:t>
      </w:r>
      <w:r w:rsidRPr="00AF3374">
        <w:rPr>
          <w:rFonts w:ascii="Arial" w:hAnsi="Arial" w:cs="Arial"/>
        </w:rPr>
        <w:t xml:space="preserve"> (“</w:t>
      </w:r>
      <w:r w:rsidR="00D37B38" w:rsidRPr="00AF3374">
        <w:rPr>
          <w:rFonts w:ascii="Arial" w:hAnsi="Arial" w:cs="Arial"/>
        </w:rPr>
        <w:t>Client</w:t>
      </w:r>
      <w:r w:rsidRPr="00AF3374">
        <w:rPr>
          <w:rFonts w:ascii="Arial" w:hAnsi="Arial" w:cs="Arial"/>
        </w:rPr>
        <w:t>”)</w:t>
      </w:r>
      <w:r w:rsidRPr="00047E47">
        <w:rPr>
          <w:rFonts w:ascii="Arial" w:hAnsi="Arial" w:cs="Arial"/>
        </w:rPr>
        <w:t xml:space="preserve"> in accordance with the Agreement under which our services were performed. No other warranty, expressed or implied, is made as to the professional advice included in this Report or any other services provided by AECOM. </w:t>
      </w:r>
    </w:p>
    <w:p w14:paraId="5469C30E" w14:textId="77777777" w:rsidR="003F0EB2" w:rsidRPr="00047E47" w:rsidRDefault="003F0EB2" w:rsidP="00235307">
      <w:pPr>
        <w:spacing w:after="100" w:line="276" w:lineRule="auto"/>
        <w:rPr>
          <w:rFonts w:ascii="Arial" w:hAnsi="Arial" w:cs="Arial"/>
        </w:rPr>
      </w:pPr>
      <w:r w:rsidRPr="00047E47">
        <w:rPr>
          <w:rFonts w:ascii="Arial" w:hAnsi="Arial" w:cs="Arial"/>
        </w:rPr>
        <w:t>Where the conclusions and recommendations contained in this Report are based upon information provided by others it is upon the assumption that all relevant information has been provided by those parties from whom it has been requested and that such information is accurate.</w:t>
      </w:r>
      <w:r w:rsidR="00AF6874" w:rsidRPr="00047E47">
        <w:rPr>
          <w:rFonts w:ascii="Arial" w:hAnsi="Arial" w:cs="Arial"/>
        </w:rPr>
        <w:t xml:space="preserve"> </w:t>
      </w:r>
      <w:r w:rsidRPr="00047E47">
        <w:rPr>
          <w:rFonts w:ascii="Arial" w:hAnsi="Arial" w:cs="Arial"/>
        </w:rPr>
        <w:t xml:space="preserve">Information obtained by AECOM has not been independently verified by AECOM, unless otherwise stated in the Report. </w:t>
      </w:r>
    </w:p>
    <w:p w14:paraId="786CDAEE" w14:textId="04A04A35" w:rsidR="003F0EB2" w:rsidRPr="00047E47" w:rsidRDefault="003F0EB2" w:rsidP="00235307">
      <w:pPr>
        <w:spacing w:after="100" w:line="276" w:lineRule="auto"/>
        <w:rPr>
          <w:rFonts w:ascii="Arial" w:hAnsi="Arial" w:cs="Arial"/>
        </w:rPr>
      </w:pPr>
      <w:r w:rsidRPr="00047E47">
        <w:rPr>
          <w:rFonts w:ascii="Arial" w:hAnsi="Arial" w:cs="Arial"/>
        </w:rPr>
        <w:t>The methodology adopted and the sources of information used by AECOM in providing its services are outlined in this Report. The work described in this Report was undertaken in the period</w:t>
      </w:r>
      <w:r w:rsidR="00675B9D">
        <w:rPr>
          <w:rFonts w:ascii="Arial" w:hAnsi="Arial" w:cs="Arial"/>
        </w:rPr>
        <w:t xml:space="preserve"> March – April 2017</w:t>
      </w:r>
      <w:r w:rsidRPr="00047E47">
        <w:rPr>
          <w:rFonts w:ascii="Arial" w:hAnsi="Arial" w:cs="Arial"/>
        </w:rPr>
        <w:t xml:space="preserve"> and is based on the conditions encountered and the information available during the said period of time. The scope of this Report and the services are accordingly factually limited by these circumstances. </w:t>
      </w:r>
    </w:p>
    <w:p w14:paraId="0317DD6B" w14:textId="77777777" w:rsidR="003F0EB2" w:rsidRPr="00047E47" w:rsidRDefault="003F0EB2" w:rsidP="00235307">
      <w:pPr>
        <w:spacing w:after="100" w:line="276" w:lineRule="auto"/>
        <w:rPr>
          <w:rFonts w:ascii="Arial" w:hAnsi="Arial" w:cs="Arial"/>
        </w:rPr>
      </w:pPr>
      <w:r w:rsidRPr="00047E47">
        <w:rPr>
          <w:rFonts w:ascii="Arial" w:hAnsi="Arial" w:cs="Arial"/>
        </w:rPr>
        <w:t>Where assessments of works or costs identified in this Report are made, such assessments are based upon the information available at the time and where appropriate are subject to further investigations or information which may become available.</w:t>
      </w:r>
      <w:r w:rsidR="00AF6874" w:rsidRPr="00047E47">
        <w:rPr>
          <w:rFonts w:ascii="Arial" w:hAnsi="Arial" w:cs="Arial"/>
        </w:rPr>
        <w:t xml:space="preserve"> </w:t>
      </w:r>
    </w:p>
    <w:p w14:paraId="4595F636" w14:textId="77777777" w:rsidR="003F0EB2" w:rsidRPr="00047E47" w:rsidRDefault="003F0EB2" w:rsidP="00235307">
      <w:pPr>
        <w:spacing w:after="100" w:line="276" w:lineRule="auto"/>
        <w:rPr>
          <w:rFonts w:ascii="Arial" w:hAnsi="Arial" w:cs="Arial"/>
        </w:rPr>
      </w:pPr>
      <w:r w:rsidRPr="00047E47">
        <w:rPr>
          <w:rFonts w:ascii="Arial" w:hAnsi="Arial" w:cs="Arial"/>
        </w:rPr>
        <w:t>AECOM disclaim any undertaking or obligation to advise any person of any change in any matter affecting the Report, which may come or be brought to AECOM’s attention after the date of the Report.</w:t>
      </w:r>
    </w:p>
    <w:p w14:paraId="25135322" w14:textId="77777777" w:rsidR="003F0EB2" w:rsidRPr="00047E47" w:rsidRDefault="003F0EB2" w:rsidP="00235307">
      <w:pPr>
        <w:spacing w:after="100" w:line="276" w:lineRule="auto"/>
        <w:rPr>
          <w:rFonts w:ascii="Arial" w:hAnsi="Arial" w:cs="Arial"/>
        </w:rPr>
      </w:pPr>
      <w:r w:rsidRPr="00047E47">
        <w:rPr>
          <w:rFonts w:ascii="Arial" w:hAnsi="Arial" w:cs="Arial"/>
        </w:rPr>
        <w:t>Certain statements made in the Report that are not historical facts may constitute estimates, projections or other forward-looking statements and even though they are based on reasonable assumptions as of the date of the Report, such forward-looking statements by their nature involve risks and uncertainties that could cause actual results to differ materially from the results predicted.</w:t>
      </w:r>
      <w:r w:rsidR="00AF6874" w:rsidRPr="00047E47">
        <w:rPr>
          <w:rFonts w:ascii="Arial" w:hAnsi="Arial" w:cs="Arial"/>
        </w:rPr>
        <w:t xml:space="preserve"> </w:t>
      </w:r>
      <w:r w:rsidRPr="00047E47">
        <w:rPr>
          <w:rFonts w:ascii="Arial" w:hAnsi="Arial" w:cs="Arial"/>
        </w:rPr>
        <w:t>AECOM specifically does not guarantee or warrant any estimate or projections contained in this Report.</w:t>
      </w:r>
    </w:p>
    <w:p w14:paraId="7168FDD7" w14:textId="77777777" w:rsidR="003F0EB2" w:rsidRPr="00047E47" w:rsidRDefault="003F0EB2" w:rsidP="00235307">
      <w:pPr>
        <w:spacing w:after="100" w:line="276" w:lineRule="auto"/>
        <w:rPr>
          <w:rFonts w:ascii="Arial" w:hAnsi="Arial" w:cs="Arial"/>
        </w:rPr>
      </w:pPr>
      <w:r w:rsidRPr="00047E47">
        <w:rPr>
          <w:rFonts w:ascii="Arial" w:hAnsi="Arial" w:cs="Arial"/>
        </w:rPr>
        <w:t>Where field investigations are carried out, these have been restricted to a level of detail required to meet the stated objectives of the services.</w:t>
      </w:r>
      <w:r w:rsidR="00AF6874" w:rsidRPr="00047E47">
        <w:rPr>
          <w:rFonts w:ascii="Arial" w:hAnsi="Arial" w:cs="Arial"/>
        </w:rPr>
        <w:t xml:space="preserve"> </w:t>
      </w:r>
      <w:r w:rsidRPr="00047E47">
        <w:rPr>
          <w:rFonts w:ascii="Arial" w:hAnsi="Arial" w:cs="Arial"/>
        </w:rPr>
        <w:t>The results of any measurements taken may vary spatially or with time and further confirmatory measurements should be made after any significant delay in issuing this Report.</w:t>
      </w:r>
    </w:p>
    <w:p w14:paraId="63DF0DAD" w14:textId="77777777" w:rsidR="003F0EB2" w:rsidRPr="00047E47" w:rsidRDefault="003F0EB2" w:rsidP="00235307">
      <w:pPr>
        <w:spacing w:after="120" w:line="276" w:lineRule="auto"/>
        <w:rPr>
          <w:rFonts w:ascii="Arial" w:hAnsi="Arial" w:cs="Arial"/>
          <w:b/>
          <w:bCs/>
        </w:rPr>
      </w:pPr>
      <w:r w:rsidRPr="00047E47">
        <w:rPr>
          <w:rFonts w:ascii="Arial" w:hAnsi="Arial" w:cs="Arial"/>
          <w:b/>
          <w:bCs/>
        </w:rPr>
        <w:t>Copyright</w:t>
      </w:r>
    </w:p>
    <w:p w14:paraId="7F1C8753" w14:textId="77777777" w:rsidR="003F0EB2" w:rsidRPr="00047E47" w:rsidRDefault="003F0EB2" w:rsidP="00235307">
      <w:pPr>
        <w:spacing w:line="276" w:lineRule="auto"/>
        <w:rPr>
          <w:rFonts w:ascii="Arial" w:hAnsi="Arial" w:cs="Arial"/>
        </w:rPr>
      </w:pPr>
      <w:r w:rsidRPr="00047E47">
        <w:rPr>
          <w:rFonts w:ascii="Arial" w:hAnsi="Arial" w:cs="Arial"/>
        </w:rPr>
        <w:t>© This Report is the copyright of AECOM Infrastructure &amp; Environment UK Limited.</w:t>
      </w:r>
      <w:r w:rsidR="00AF6874" w:rsidRPr="00047E47">
        <w:rPr>
          <w:rFonts w:ascii="Arial" w:hAnsi="Arial" w:cs="Arial"/>
        </w:rPr>
        <w:t xml:space="preserve"> </w:t>
      </w:r>
      <w:r w:rsidRPr="00047E47">
        <w:rPr>
          <w:rFonts w:ascii="Arial" w:hAnsi="Arial" w:cs="Arial"/>
        </w:rPr>
        <w:t xml:space="preserve">Any </w:t>
      </w:r>
      <w:proofErr w:type="spellStart"/>
      <w:r w:rsidRPr="00047E47">
        <w:rPr>
          <w:rFonts w:ascii="Arial" w:hAnsi="Arial" w:cs="Arial"/>
        </w:rPr>
        <w:t>unauthorised</w:t>
      </w:r>
      <w:proofErr w:type="spellEnd"/>
      <w:r w:rsidRPr="00047E47">
        <w:rPr>
          <w:rFonts w:ascii="Arial" w:hAnsi="Arial" w:cs="Arial"/>
        </w:rPr>
        <w:t xml:space="preserve"> reproduction or usage by any person other than the addressee is strictly prohibited. </w:t>
      </w:r>
    </w:p>
    <w:p w14:paraId="0480876C" w14:textId="77777777" w:rsidR="0013210C" w:rsidRPr="00047E47" w:rsidRDefault="0013210C" w:rsidP="00235307">
      <w:pPr>
        <w:spacing w:line="276" w:lineRule="auto"/>
      </w:pPr>
      <w:r w:rsidRPr="00047E47">
        <w:br w:type="page"/>
      </w:r>
    </w:p>
    <w:p w14:paraId="51D7EEE9" w14:textId="77777777" w:rsidR="008316A8" w:rsidRPr="00047E47" w:rsidRDefault="008316A8" w:rsidP="00235307">
      <w:pPr>
        <w:spacing w:line="276" w:lineRule="auto"/>
      </w:pPr>
    </w:p>
    <w:tbl>
      <w:tblPr>
        <w:tblStyle w:val="TableGrid"/>
        <w:tblpPr w:leftFromText="180" w:rightFromText="180" w:vertAnchor="text" w:horzAnchor="margin" w:tblpXSpec="center" w:tblpY="42"/>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643"/>
        <w:gridCol w:w="1534"/>
        <w:gridCol w:w="1739"/>
        <w:gridCol w:w="2878"/>
        <w:gridCol w:w="1819"/>
        <w:gridCol w:w="1190"/>
      </w:tblGrid>
      <w:tr w:rsidR="008316A8" w:rsidRPr="00047E47" w14:paraId="64FCA61B" w14:textId="77777777" w:rsidTr="00DB3C5B">
        <w:trPr>
          <w:cnfStyle w:val="100000000000" w:firstRow="1" w:lastRow="0" w:firstColumn="0" w:lastColumn="0" w:oddVBand="0" w:evenVBand="0" w:oddHBand="0" w:evenHBand="0" w:firstRowFirstColumn="0" w:firstRowLastColumn="0" w:lastRowFirstColumn="0" w:lastRowLastColumn="0"/>
          <w:trHeight w:val="879"/>
        </w:trPr>
        <w:tc>
          <w:tcPr>
            <w:tcW w:w="760" w:type="pct"/>
            <w:tcBorders>
              <w:bottom w:val="single" w:sz="18" w:space="0" w:color="auto"/>
            </w:tcBorders>
            <w:shd w:val="clear" w:color="auto" w:fill="29A1C7" w:themeFill="accent1" w:themeFillShade="BF"/>
            <w:vAlign w:val="center"/>
          </w:tcPr>
          <w:p w14:paraId="63F52EB8"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Project Role</w:t>
            </w:r>
          </w:p>
        </w:tc>
        <w:tc>
          <w:tcPr>
            <w:tcW w:w="710" w:type="pct"/>
            <w:tcBorders>
              <w:bottom w:val="single" w:sz="18" w:space="0" w:color="auto"/>
            </w:tcBorders>
            <w:shd w:val="clear" w:color="auto" w:fill="29A1C7" w:themeFill="accent1" w:themeFillShade="BF"/>
            <w:vAlign w:val="center"/>
          </w:tcPr>
          <w:p w14:paraId="500E2D06"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Name</w:t>
            </w:r>
          </w:p>
        </w:tc>
        <w:tc>
          <w:tcPr>
            <w:tcW w:w="805" w:type="pct"/>
            <w:tcBorders>
              <w:bottom w:val="single" w:sz="18" w:space="0" w:color="auto"/>
            </w:tcBorders>
            <w:shd w:val="clear" w:color="auto" w:fill="29A1C7" w:themeFill="accent1" w:themeFillShade="BF"/>
            <w:vAlign w:val="center"/>
          </w:tcPr>
          <w:p w14:paraId="4AE21366"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Position</w:t>
            </w:r>
          </w:p>
        </w:tc>
        <w:tc>
          <w:tcPr>
            <w:tcW w:w="1332" w:type="pct"/>
            <w:tcBorders>
              <w:bottom w:val="single" w:sz="18" w:space="0" w:color="auto"/>
            </w:tcBorders>
            <w:shd w:val="clear" w:color="auto" w:fill="29A1C7" w:themeFill="accent1" w:themeFillShade="BF"/>
            <w:vAlign w:val="center"/>
          </w:tcPr>
          <w:p w14:paraId="5E0F1030"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Actions Summary</w:t>
            </w:r>
          </w:p>
        </w:tc>
        <w:tc>
          <w:tcPr>
            <w:tcW w:w="842" w:type="pct"/>
            <w:tcBorders>
              <w:bottom w:val="single" w:sz="18" w:space="0" w:color="auto"/>
            </w:tcBorders>
            <w:shd w:val="clear" w:color="auto" w:fill="29A1C7" w:themeFill="accent1" w:themeFillShade="BF"/>
            <w:vAlign w:val="center"/>
          </w:tcPr>
          <w:p w14:paraId="02ECDD01"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Signature</w:t>
            </w:r>
          </w:p>
        </w:tc>
        <w:tc>
          <w:tcPr>
            <w:tcW w:w="551" w:type="pct"/>
            <w:tcBorders>
              <w:bottom w:val="single" w:sz="18" w:space="0" w:color="auto"/>
            </w:tcBorders>
            <w:shd w:val="clear" w:color="auto" w:fill="29A1C7" w:themeFill="accent1" w:themeFillShade="BF"/>
            <w:vAlign w:val="center"/>
          </w:tcPr>
          <w:p w14:paraId="53E7217D" w14:textId="77777777" w:rsidR="008316A8" w:rsidRPr="00047E47" w:rsidRDefault="008316A8" w:rsidP="00235307">
            <w:pPr>
              <w:pStyle w:val="TableTitle"/>
              <w:spacing w:line="276" w:lineRule="auto"/>
              <w:jc w:val="left"/>
              <w:rPr>
                <w:color w:val="FFFFFF" w:themeColor="background1"/>
              </w:rPr>
            </w:pPr>
            <w:r w:rsidRPr="00047E47">
              <w:rPr>
                <w:color w:val="FFFFFF" w:themeColor="background1"/>
              </w:rPr>
              <w:t>Date</w:t>
            </w:r>
          </w:p>
        </w:tc>
      </w:tr>
      <w:tr w:rsidR="00972BD6" w:rsidRPr="00047E47" w14:paraId="390022EF" w14:textId="77777777" w:rsidTr="00BA102E">
        <w:trPr>
          <w:trHeight w:val="795"/>
        </w:trPr>
        <w:tc>
          <w:tcPr>
            <w:tcW w:w="760" w:type="pct"/>
            <w:tcBorders>
              <w:top w:val="single" w:sz="18" w:space="0" w:color="auto"/>
              <w:bottom w:val="single" w:sz="18" w:space="0" w:color="auto"/>
            </w:tcBorders>
            <w:shd w:val="clear" w:color="auto" w:fill="29A1C7" w:themeFill="accent1" w:themeFillShade="BF"/>
            <w:vAlign w:val="center"/>
          </w:tcPr>
          <w:p w14:paraId="4B7D47A7" w14:textId="77777777" w:rsidR="00972BD6" w:rsidRPr="00047E47" w:rsidRDefault="00972BD6" w:rsidP="00235307">
            <w:pPr>
              <w:spacing w:line="276" w:lineRule="auto"/>
              <w:rPr>
                <w:rFonts w:ascii="Arial" w:hAnsi="Arial" w:cs="Arial"/>
                <w:b/>
                <w:color w:val="FFFFFF" w:themeColor="background1"/>
                <w:sz w:val="20"/>
                <w:szCs w:val="20"/>
              </w:rPr>
            </w:pPr>
            <w:r w:rsidRPr="00047E47">
              <w:rPr>
                <w:rFonts w:ascii="Arial" w:hAnsi="Arial" w:cs="Arial"/>
                <w:b/>
                <w:color w:val="FFFFFF" w:themeColor="background1"/>
                <w:sz w:val="20"/>
                <w:szCs w:val="20"/>
              </w:rPr>
              <w:t>Researcher(s)</w:t>
            </w:r>
          </w:p>
        </w:tc>
        <w:tc>
          <w:tcPr>
            <w:tcW w:w="710" w:type="pct"/>
            <w:tcBorders>
              <w:top w:val="single" w:sz="18" w:space="0" w:color="auto"/>
              <w:bottom w:val="single" w:sz="4" w:space="0" w:color="auto"/>
            </w:tcBorders>
          </w:tcPr>
          <w:p w14:paraId="2258DDC2" w14:textId="77777777" w:rsidR="00DB3C5B" w:rsidRDefault="00DB3C5B" w:rsidP="00235307">
            <w:pPr>
              <w:spacing w:line="276" w:lineRule="auto"/>
              <w:rPr>
                <w:rFonts w:cs="Arial"/>
                <w:color w:val="000000" w:themeColor="text1"/>
              </w:rPr>
            </w:pPr>
          </w:p>
          <w:p w14:paraId="6A6293FB" w14:textId="49AD28F7" w:rsidR="00972BD6" w:rsidRPr="000E6EDB" w:rsidRDefault="00B310A3" w:rsidP="00235307">
            <w:pPr>
              <w:spacing w:line="276" w:lineRule="auto"/>
              <w:rPr>
                <w:rFonts w:cs="Arial"/>
                <w:color w:val="000000" w:themeColor="text1"/>
              </w:rPr>
            </w:pPr>
            <w:r>
              <w:rPr>
                <w:rFonts w:cs="Arial"/>
                <w:color w:val="000000" w:themeColor="text1"/>
              </w:rPr>
              <w:t>Thomas Corbin</w:t>
            </w:r>
          </w:p>
        </w:tc>
        <w:tc>
          <w:tcPr>
            <w:tcW w:w="805" w:type="pct"/>
            <w:tcBorders>
              <w:top w:val="single" w:sz="18" w:space="0" w:color="auto"/>
              <w:bottom w:val="single" w:sz="4" w:space="0" w:color="auto"/>
            </w:tcBorders>
          </w:tcPr>
          <w:p w14:paraId="25C37333" w14:textId="77777777" w:rsidR="00DB3C5B" w:rsidRDefault="00DB3C5B" w:rsidP="00235307">
            <w:pPr>
              <w:spacing w:line="276" w:lineRule="auto"/>
              <w:rPr>
                <w:rFonts w:cs="Arial"/>
                <w:color w:val="000000" w:themeColor="text1"/>
              </w:rPr>
            </w:pPr>
          </w:p>
          <w:p w14:paraId="40E65CB2" w14:textId="6F0AD18D" w:rsidR="00972BD6" w:rsidRPr="000E6EDB" w:rsidRDefault="00D009DA" w:rsidP="00235307">
            <w:pPr>
              <w:spacing w:line="276" w:lineRule="auto"/>
              <w:rPr>
                <w:rFonts w:cs="Arial"/>
                <w:color w:val="000000" w:themeColor="text1"/>
              </w:rPr>
            </w:pPr>
            <w:r>
              <w:rPr>
                <w:rFonts w:cs="Arial"/>
                <w:color w:val="000000" w:themeColor="text1"/>
              </w:rPr>
              <w:t>Graduate Planner</w:t>
            </w:r>
          </w:p>
        </w:tc>
        <w:tc>
          <w:tcPr>
            <w:tcW w:w="1332" w:type="pct"/>
            <w:tcBorders>
              <w:top w:val="single" w:sz="18" w:space="0" w:color="auto"/>
              <w:bottom w:val="single" w:sz="4" w:space="0" w:color="auto"/>
            </w:tcBorders>
          </w:tcPr>
          <w:p w14:paraId="36C61090" w14:textId="77777777" w:rsidR="00DB3C5B" w:rsidRDefault="00DB3C5B" w:rsidP="00235307">
            <w:pPr>
              <w:spacing w:line="276" w:lineRule="auto"/>
              <w:rPr>
                <w:rFonts w:cs="Arial"/>
                <w:color w:val="000000" w:themeColor="text1"/>
              </w:rPr>
            </w:pPr>
          </w:p>
          <w:p w14:paraId="31CB5FAB" w14:textId="68E0F6D9" w:rsidR="00972BD6" w:rsidRPr="000E6EDB" w:rsidRDefault="00B310A3" w:rsidP="00235307">
            <w:pPr>
              <w:spacing w:line="276" w:lineRule="auto"/>
              <w:rPr>
                <w:rFonts w:cs="Arial"/>
                <w:color w:val="000000" w:themeColor="text1"/>
              </w:rPr>
            </w:pPr>
            <w:r>
              <w:rPr>
                <w:rFonts w:cs="Arial"/>
                <w:color w:val="000000" w:themeColor="text1"/>
              </w:rPr>
              <w:t>Data gathering and drafting</w:t>
            </w:r>
          </w:p>
        </w:tc>
        <w:tc>
          <w:tcPr>
            <w:tcW w:w="842" w:type="pct"/>
            <w:tcBorders>
              <w:top w:val="single" w:sz="18" w:space="0" w:color="auto"/>
              <w:bottom w:val="single" w:sz="4" w:space="0" w:color="auto"/>
            </w:tcBorders>
          </w:tcPr>
          <w:p w14:paraId="6221E090" w14:textId="681EB4C7" w:rsidR="00972BD6" w:rsidRPr="000E6EDB" w:rsidRDefault="00972BD6" w:rsidP="00235307">
            <w:pPr>
              <w:spacing w:line="276" w:lineRule="auto"/>
              <w:rPr>
                <w:rFonts w:cs="Arial"/>
                <w:color w:val="000000" w:themeColor="text1"/>
              </w:rPr>
            </w:pPr>
          </w:p>
        </w:tc>
        <w:tc>
          <w:tcPr>
            <w:tcW w:w="551" w:type="pct"/>
            <w:tcBorders>
              <w:top w:val="single" w:sz="18" w:space="0" w:color="auto"/>
              <w:bottom w:val="single" w:sz="4" w:space="0" w:color="auto"/>
            </w:tcBorders>
          </w:tcPr>
          <w:p w14:paraId="31AF9BFE" w14:textId="2DE93EE5" w:rsidR="00972BD6" w:rsidRPr="000E6EDB" w:rsidRDefault="00972BD6" w:rsidP="00235307">
            <w:pPr>
              <w:spacing w:line="276" w:lineRule="auto"/>
              <w:rPr>
                <w:rFonts w:cs="Arial"/>
                <w:color w:val="000000" w:themeColor="text1"/>
              </w:rPr>
            </w:pPr>
          </w:p>
        </w:tc>
      </w:tr>
      <w:tr w:rsidR="00972BD6" w:rsidRPr="00047E47" w14:paraId="2BC23FB8" w14:textId="77777777" w:rsidTr="00BA102E">
        <w:trPr>
          <w:trHeight w:val="795"/>
        </w:trPr>
        <w:tc>
          <w:tcPr>
            <w:tcW w:w="760" w:type="pct"/>
            <w:tcBorders>
              <w:top w:val="single" w:sz="18" w:space="0" w:color="auto"/>
              <w:bottom w:val="single" w:sz="18" w:space="0" w:color="auto"/>
            </w:tcBorders>
            <w:shd w:val="clear" w:color="auto" w:fill="29A1C7" w:themeFill="accent1" w:themeFillShade="BF"/>
            <w:vAlign w:val="center"/>
          </w:tcPr>
          <w:p w14:paraId="5549057D" w14:textId="77777777" w:rsidR="00972BD6" w:rsidRPr="00047E47" w:rsidRDefault="00972BD6" w:rsidP="00235307">
            <w:pPr>
              <w:spacing w:line="276" w:lineRule="auto"/>
              <w:rPr>
                <w:rFonts w:ascii="Arial" w:hAnsi="Arial" w:cs="Arial"/>
                <w:b/>
                <w:color w:val="FFFFFF" w:themeColor="background1"/>
                <w:sz w:val="20"/>
                <w:szCs w:val="20"/>
              </w:rPr>
            </w:pPr>
            <w:r w:rsidRPr="00047E47">
              <w:rPr>
                <w:rFonts w:ascii="Arial" w:hAnsi="Arial" w:cs="Arial"/>
                <w:b/>
                <w:color w:val="FFFFFF" w:themeColor="background1"/>
                <w:sz w:val="20"/>
                <w:szCs w:val="20"/>
              </w:rPr>
              <w:t>Project Manager</w:t>
            </w:r>
          </w:p>
        </w:tc>
        <w:tc>
          <w:tcPr>
            <w:tcW w:w="710" w:type="pct"/>
            <w:tcBorders>
              <w:top w:val="single" w:sz="18" w:space="0" w:color="auto"/>
              <w:bottom w:val="single" w:sz="4" w:space="0" w:color="auto"/>
            </w:tcBorders>
          </w:tcPr>
          <w:p w14:paraId="46402475" w14:textId="77777777" w:rsidR="00DB3C5B" w:rsidRDefault="00DB3C5B" w:rsidP="00235307">
            <w:pPr>
              <w:spacing w:line="276" w:lineRule="auto"/>
              <w:rPr>
                <w:rFonts w:cs="Arial"/>
                <w:color w:val="000000" w:themeColor="text1"/>
              </w:rPr>
            </w:pPr>
          </w:p>
          <w:p w14:paraId="6D645E01" w14:textId="196ADEB1" w:rsidR="00972BD6" w:rsidRPr="000E6EDB" w:rsidRDefault="00B310A3" w:rsidP="00235307">
            <w:pPr>
              <w:spacing w:line="276" w:lineRule="auto"/>
              <w:rPr>
                <w:rFonts w:cs="Arial"/>
                <w:color w:val="000000" w:themeColor="text1"/>
              </w:rPr>
            </w:pPr>
            <w:r>
              <w:rPr>
                <w:rFonts w:cs="Arial"/>
                <w:color w:val="000000" w:themeColor="text1"/>
              </w:rPr>
              <w:t xml:space="preserve">Ivan Tennant </w:t>
            </w:r>
          </w:p>
        </w:tc>
        <w:tc>
          <w:tcPr>
            <w:tcW w:w="805" w:type="pct"/>
            <w:tcBorders>
              <w:top w:val="single" w:sz="18" w:space="0" w:color="auto"/>
              <w:bottom w:val="single" w:sz="4" w:space="0" w:color="auto"/>
            </w:tcBorders>
          </w:tcPr>
          <w:p w14:paraId="56272512" w14:textId="77777777" w:rsidR="00DB3C5B" w:rsidRDefault="00DB3C5B" w:rsidP="00235307">
            <w:pPr>
              <w:spacing w:line="276" w:lineRule="auto"/>
              <w:rPr>
                <w:rFonts w:cs="Arial"/>
                <w:color w:val="000000" w:themeColor="text1"/>
              </w:rPr>
            </w:pPr>
          </w:p>
          <w:p w14:paraId="3E774526" w14:textId="144B7BF1" w:rsidR="00972BD6" w:rsidRPr="000E6EDB" w:rsidRDefault="00B310A3" w:rsidP="00235307">
            <w:pPr>
              <w:spacing w:line="276" w:lineRule="auto"/>
              <w:rPr>
                <w:rFonts w:cs="Arial"/>
                <w:color w:val="000000" w:themeColor="text1"/>
              </w:rPr>
            </w:pPr>
            <w:r>
              <w:rPr>
                <w:rFonts w:cs="Arial"/>
                <w:color w:val="000000" w:themeColor="text1"/>
              </w:rPr>
              <w:t>Princip</w:t>
            </w:r>
            <w:r w:rsidR="0049472F">
              <w:rPr>
                <w:rFonts w:cs="Arial"/>
                <w:color w:val="000000" w:themeColor="text1"/>
              </w:rPr>
              <w:t>al</w:t>
            </w:r>
            <w:r>
              <w:rPr>
                <w:rFonts w:cs="Arial"/>
                <w:color w:val="000000" w:themeColor="text1"/>
              </w:rPr>
              <w:t xml:space="preserve"> Planner</w:t>
            </w:r>
          </w:p>
        </w:tc>
        <w:tc>
          <w:tcPr>
            <w:tcW w:w="1332" w:type="pct"/>
            <w:tcBorders>
              <w:top w:val="single" w:sz="18" w:space="0" w:color="auto"/>
              <w:bottom w:val="single" w:sz="4" w:space="0" w:color="auto"/>
            </w:tcBorders>
          </w:tcPr>
          <w:p w14:paraId="677622CD" w14:textId="77777777" w:rsidR="00DB3C5B" w:rsidRDefault="00DB3C5B" w:rsidP="00235307">
            <w:pPr>
              <w:spacing w:line="276" w:lineRule="auto"/>
              <w:rPr>
                <w:rFonts w:cs="Arial"/>
                <w:color w:val="000000" w:themeColor="text1"/>
              </w:rPr>
            </w:pPr>
          </w:p>
          <w:p w14:paraId="00A49528" w14:textId="15FD97C4" w:rsidR="00972BD6" w:rsidRPr="000E6EDB" w:rsidRDefault="00B310A3" w:rsidP="00235307">
            <w:pPr>
              <w:spacing w:line="276" w:lineRule="auto"/>
              <w:rPr>
                <w:rFonts w:cs="Arial"/>
                <w:color w:val="000000" w:themeColor="text1"/>
              </w:rPr>
            </w:pPr>
            <w:r>
              <w:rPr>
                <w:rFonts w:cs="Arial"/>
                <w:color w:val="000000" w:themeColor="text1"/>
              </w:rPr>
              <w:t>Report drafting and review</w:t>
            </w:r>
          </w:p>
        </w:tc>
        <w:tc>
          <w:tcPr>
            <w:tcW w:w="842" w:type="pct"/>
            <w:tcBorders>
              <w:top w:val="single" w:sz="18" w:space="0" w:color="auto"/>
              <w:bottom w:val="single" w:sz="4" w:space="0" w:color="auto"/>
            </w:tcBorders>
          </w:tcPr>
          <w:p w14:paraId="6C4476B4" w14:textId="77777777" w:rsidR="00972BD6" w:rsidRDefault="00972BD6" w:rsidP="00235307">
            <w:pPr>
              <w:spacing w:line="276" w:lineRule="auto"/>
              <w:rPr>
                <w:rFonts w:cs="Arial"/>
                <w:color w:val="000000" w:themeColor="text1"/>
              </w:rPr>
            </w:pPr>
          </w:p>
          <w:p w14:paraId="44FAC48C" w14:textId="77777777" w:rsidR="00DC09FB" w:rsidRPr="000E6EDB" w:rsidRDefault="00DC09FB" w:rsidP="00235307">
            <w:pPr>
              <w:spacing w:line="276" w:lineRule="auto"/>
              <w:rPr>
                <w:rFonts w:cs="Arial"/>
                <w:color w:val="000000" w:themeColor="text1"/>
              </w:rPr>
            </w:pPr>
          </w:p>
        </w:tc>
        <w:tc>
          <w:tcPr>
            <w:tcW w:w="551" w:type="pct"/>
            <w:tcBorders>
              <w:top w:val="single" w:sz="18" w:space="0" w:color="auto"/>
              <w:bottom w:val="single" w:sz="4" w:space="0" w:color="auto"/>
            </w:tcBorders>
          </w:tcPr>
          <w:p w14:paraId="01F4EA04" w14:textId="6C0860A2" w:rsidR="00972BD6" w:rsidRPr="000E6EDB" w:rsidRDefault="00972BD6" w:rsidP="00235307">
            <w:pPr>
              <w:spacing w:line="276" w:lineRule="auto"/>
              <w:rPr>
                <w:rFonts w:cs="Arial"/>
                <w:color w:val="000000" w:themeColor="text1"/>
              </w:rPr>
            </w:pPr>
          </w:p>
        </w:tc>
      </w:tr>
      <w:tr w:rsidR="00972BD6" w:rsidRPr="00047E47" w14:paraId="497035D1" w14:textId="77777777" w:rsidTr="00BA102E">
        <w:trPr>
          <w:trHeight w:val="795"/>
        </w:trPr>
        <w:tc>
          <w:tcPr>
            <w:tcW w:w="760" w:type="pct"/>
            <w:tcBorders>
              <w:top w:val="single" w:sz="18" w:space="0" w:color="auto"/>
              <w:bottom w:val="single" w:sz="18" w:space="0" w:color="auto"/>
            </w:tcBorders>
            <w:shd w:val="clear" w:color="auto" w:fill="29A1C7" w:themeFill="accent1" w:themeFillShade="BF"/>
            <w:vAlign w:val="center"/>
          </w:tcPr>
          <w:p w14:paraId="56134C63" w14:textId="77777777" w:rsidR="00972BD6" w:rsidRPr="00047E47" w:rsidRDefault="00972BD6" w:rsidP="00235307">
            <w:pPr>
              <w:spacing w:line="276" w:lineRule="auto"/>
              <w:rPr>
                <w:rFonts w:ascii="Arial" w:hAnsi="Arial" w:cs="Arial"/>
                <w:b/>
                <w:color w:val="FFFFFF" w:themeColor="background1"/>
                <w:sz w:val="20"/>
                <w:szCs w:val="20"/>
              </w:rPr>
            </w:pPr>
            <w:r w:rsidRPr="00047E47">
              <w:rPr>
                <w:rFonts w:ascii="Arial" w:hAnsi="Arial" w:cs="Arial"/>
                <w:b/>
                <w:color w:val="FFFFFF" w:themeColor="background1"/>
                <w:sz w:val="20"/>
                <w:szCs w:val="20"/>
              </w:rPr>
              <w:t>Director/QA</w:t>
            </w:r>
          </w:p>
        </w:tc>
        <w:tc>
          <w:tcPr>
            <w:tcW w:w="710" w:type="pct"/>
            <w:tcBorders>
              <w:top w:val="single" w:sz="18" w:space="0" w:color="auto"/>
              <w:bottom w:val="single" w:sz="18" w:space="0" w:color="auto"/>
            </w:tcBorders>
          </w:tcPr>
          <w:p w14:paraId="7992AC9B" w14:textId="77777777" w:rsidR="00972BD6" w:rsidRDefault="00972BD6" w:rsidP="00235307">
            <w:pPr>
              <w:spacing w:line="276" w:lineRule="auto"/>
              <w:rPr>
                <w:rFonts w:cs="Arial"/>
                <w:color w:val="000000" w:themeColor="text1"/>
              </w:rPr>
            </w:pPr>
          </w:p>
          <w:p w14:paraId="3D665AF1" w14:textId="0AF4BEFB" w:rsidR="00DC09FB" w:rsidRPr="000E6EDB" w:rsidRDefault="00DC09FB" w:rsidP="00235307">
            <w:pPr>
              <w:spacing w:line="276" w:lineRule="auto"/>
              <w:rPr>
                <w:rFonts w:cs="Arial"/>
                <w:color w:val="000000" w:themeColor="text1"/>
              </w:rPr>
            </w:pPr>
            <w:r>
              <w:rPr>
                <w:rFonts w:cs="Arial"/>
                <w:color w:val="000000" w:themeColor="text1"/>
              </w:rPr>
              <w:t>Jesse Honey</w:t>
            </w:r>
          </w:p>
        </w:tc>
        <w:tc>
          <w:tcPr>
            <w:tcW w:w="805" w:type="pct"/>
            <w:tcBorders>
              <w:top w:val="single" w:sz="18" w:space="0" w:color="auto"/>
              <w:bottom w:val="single" w:sz="18" w:space="0" w:color="auto"/>
            </w:tcBorders>
          </w:tcPr>
          <w:p w14:paraId="6A4F62A5" w14:textId="77777777" w:rsidR="00972BD6" w:rsidRDefault="00972BD6" w:rsidP="00235307">
            <w:pPr>
              <w:spacing w:line="276" w:lineRule="auto"/>
              <w:rPr>
                <w:rFonts w:cs="Arial"/>
                <w:color w:val="000000" w:themeColor="text1"/>
              </w:rPr>
            </w:pPr>
          </w:p>
          <w:p w14:paraId="1ABB9563" w14:textId="4E6B1558" w:rsidR="00DC09FB" w:rsidRPr="000E6EDB" w:rsidRDefault="00DC09FB" w:rsidP="00235307">
            <w:pPr>
              <w:spacing w:line="276" w:lineRule="auto"/>
              <w:rPr>
                <w:rFonts w:cs="Arial"/>
                <w:color w:val="000000" w:themeColor="text1"/>
              </w:rPr>
            </w:pPr>
            <w:r>
              <w:rPr>
                <w:rFonts w:cs="Arial"/>
                <w:color w:val="000000" w:themeColor="text1"/>
              </w:rPr>
              <w:t>Principal Planner</w:t>
            </w:r>
          </w:p>
        </w:tc>
        <w:tc>
          <w:tcPr>
            <w:tcW w:w="1332" w:type="pct"/>
            <w:tcBorders>
              <w:top w:val="single" w:sz="18" w:space="0" w:color="auto"/>
              <w:bottom w:val="single" w:sz="18" w:space="0" w:color="auto"/>
            </w:tcBorders>
          </w:tcPr>
          <w:p w14:paraId="7D1EBFB6" w14:textId="77777777" w:rsidR="00972BD6" w:rsidRDefault="00972BD6" w:rsidP="00235307">
            <w:pPr>
              <w:spacing w:line="276" w:lineRule="auto"/>
              <w:rPr>
                <w:rFonts w:cs="Arial"/>
                <w:color w:val="000000" w:themeColor="text1"/>
              </w:rPr>
            </w:pPr>
          </w:p>
          <w:p w14:paraId="295EB588" w14:textId="1FAD94CB" w:rsidR="00DC09FB" w:rsidRPr="000E6EDB" w:rsidRDefault="00DC09FB" w:rsidP="00235307">
            <w:pPr>
              <w:spacing w:line="276" w:lineRule="auto"/>
              <w:rPr>
                <w:rFonts w:cs="Arial"/>
                <w:color w:val="000000" w:themeColor="text1"/>
              </w:rPr>
            </w:pPr>
            <w:r>
              <w:rPr>
                <w:rFonts w:cs="Arial"/>
                <w:color w:val="000000" w:themeColor="text1"/>
              </w:rPr>
              <w:t>Technical Review</w:t>
            </w:r>
          </w:p>
        </w:tc>
        <w:tc>
          <w:tcPr>
            <w:tcW w:w="842" w:type="pct"/>
            <w:tcBorders>
              <w:top w:val="single" w:sz="18" w:space="0" w:color="auto"/>
              <w:bottom w:val="single" w:sz="18" w:space="0" w:color="auto"/>
            </w:tcBorders>
          </w:tcPr>
          <w:p w14:paraId="3166EF95" w14:textId="0D68F1FC" w:rsidR="00972BD6" w:rsidRPr="000E6EDB" w:rsidRDefault="00972BD6" w:rsidP="00235307">
            <w:pPr>
              <w:spacing w:line="276" w:lineRule="auto"/>
              <w:rPr>
                <w:rFonts w:cs="Arial"/>
                <w:color w:val="000000" w:themeColor="text1"/>
              </w:rPr>
            </w:pPr>
          </w:p>
        </w:tc>
        <w:tc>
          <w:tcPr>
            <w:tcW w:w="551" w:type="pct"/>
            <w:tcBorders>
              <w:top w:val="single" w:sz="18" w:space="0" w:color="auto"/>
              <w:bottom w:val="single" w:sz="18" w:space="0" w:color="auto"/>
            </w:tcBorders>
          </w:tcPr>
          <w:p w14:paraId="5502046A" w14:textId="46FA5A59" w:rsidR="00972BD6" w:rsidRPr="000E6EDB" w:rsidRDefault="00972BD6" w:rsidP="00235307">
            <w:pPr>
              <w:spacing w:line="276" w:lineRule="auto"/>
              <w:rPr>
                <w:rFonts w:cs="Arial"/>
                <w:color w:val="000000" w:themeColor="text1"/>
              </w:rPr>
            </w:pPr>
          </w:p>
        </w:tc>
      </w:tr>
      <w:tr w:rsidR="00972BD6" w:rsidRPr="00047E47" w14:paraId="614999D4" w14:textId="77777777" w:rsidTr="00BA102E">
        <w:trPr>
          <w:trHeight w:val="795"/>
        </w:trPr>
        <w:tc>
          <w:tcPr>
            <w:tcW w:w="760" w:type="pct"/>
            <w:tcBorders>
              <w:top w:val="single" w:sz="18" w:space="0" w:color="auto"/>
              <w:bottom w:val="single" w:sz="18" w:space="0" w:color="auto"/>
            </w:tcBorders>
            <w:shd w:val="clear" w:color="auto" w:fill="29A1C7" w:themeFill="accent1" w:themeFillShade="BF"/>
            <w:vAlign w:val="center"/>
          </w:tcPr>
          <w:p w14:paraId="70CD6E8F" w14:textId="77777777" w:rsidR="00972BD6" w:rsidRPr="00047E47" w:rsidRDefault="00972BD6" w:rsidP="00235307">
            <w:pPr>
              <w:spacing w:line="276" w:lineRule="auto"/>
              <w:rPr>
                <w:rFonts w:ascii="Arial" w:hAnsi="Arial" w:cs="Arial"/>
                <w:b/>
                <w:color w:val="FFFFFF" w:themeColor="background1"/>
                <w:sz w:val="20"/>
                <w:szCs w:val="20"/>
              </w:rPr>
            </w:pPr>
            <w:r w:rsidRPr="00047E47">
              <w:rPr>
                <w:rFonts w:ascii="Arial" w:hAnsi="Arial" w:cs="Arial"/>
                <w:b/>
                <w:color w:val="FFFFFF" w:themeColor="background1"/>
                <w:sz w:val="20"/>
                <w:szCs w:val="20"/>
              </w:rPr>
              <w:t>Qualifying Body</w:t>
            </w:r>
          </w:p>
        </w:tc>
        <w:tc>
          <w:tcPr>
            <w:tcW w:w="710" w:type="pct"/>
            <w:tcBorders>
              <w:top w:val="single" w:sz="18" w:space="0" w:color="auto"/>
              <w:bottom w:val="single" w:sz="18" w:space="0" w:color="auto"/>
            </w:tcBorders>
          </w:tcPr>
          <w:p w14:paraId="6131E3F8" w14:textId="77777777" w:rsidR="00972BD6" w:rsidRDefault="00972BD6" w:rsidP="00235307">
            <w:pPr>
              <w:spacing w:line="276" w:lineRule="auto"/>
              <w:rPr>
                <w:rFonts w:cs="Arial"/>
                <w:color w:val="000000" w:themeColor="text1"/>
              </w:rPr>
            </w:pPr>
          </w:p>
          <w:p w14:paraId="141769C6" w14:textId="52039216" w:rsidR="00DC09FB" w:rsidRPr="000E6EDB" w:rsidRDefault="00DC09FB" w:rsidP="00235307">
            <w:pPr>
              <w:spacing w:line="276" w:lineRule="auto"/>
              <w:rPr>
                <w:rFonts w:cs="Arial"/>
                <w:color w:val="000000" w:themeColor="text1"/>
              </w:rPr>
            </w:pPr>
            <w:r>
              <w:rPr>
                <w:rFonts w:cs="Arial"/>
                <w:color w:val="000000" w:themeColor="text1"/>
              </w:rPr>
              <w:t>Deborah Bruton</w:t>
            </w:r>
          </w:p>
        </w:tc>
        <w:tc>
          <w:tcPr>
            <w:tcW w:w="805" w:type="pct"/>
            <w:tcBorders>
              <w:top w:val="single" w:sz="18" w:space="0" w:color="auto"/>
              <w:bottom w:val="single" w:sz="18" w:space="0" w:color="auto"/>
            </w:tcBorders>
          </w:tcPr>
          <w:p w14:paraId="6E082C88" w14:textId="77777777" w:rsidR="00972BD6" w:rsidRDefault="00972BD6" w:rsidP="00235307">
            <w:pPr>
              <w:spacing w:line="276" w:lineRule="auto"/>
              <w:rPr>
                <w:rFonts w:cs="Arial"/>
                <w:color w:val="000000" w:themeColor="text1"/>
              </w:rPr>
            </w:pPr>
          </w:p>
          <w:p w14:paraId="6141944A" w14:textId="4AA155BE" w:rsidR="00DC09FB" w:rsidRPr="000E6EDB" w:rsidRDefault="00DC09FB" w:rsidP="00235307">
            <w:pPr>
              <w:spacing w:line="276" w:lineRule="auto"/>
              <w:rPr>
                <w:rFonts w:cs="Arial"/>
                <w:color w:val="000000" w:themeColor="text1"/>
              </w:rPr>
            </w:pPr>
            <w:r>
              <w:rPr>
                <w:rFonts w:cs="Arial"/>
                <w:color w:val="000000" w:themeColor="text1"/>
              </w:rPr>
              <w:t>Dilwyn Parish Council</w:t>
            </w:r>
          </w:p>
        </w:tc>
        <w:tc>
          <w:tcPr>
            <w:tcW w:w="1332" w:type="pct"/>
            <w:tcBorders>
              <w:top w:val="single" w:sz="18" w:space="0" w:color="auto"/>
              <w:bottom w:val="single" w:sz="18" w:space="0" w:color="auto"/>
            </w:tcBorders>
          </w:tcPr>
          <w:p w14:paraId="2BE2C00A" w14:textId="35CB3F22" w:rsidR="00972BD6" w:rsidRPr="000E6EDB" w:rsidRDefault="00972BD6" w:rsidP="00235307">
            <w:pPr>
              <w:spacing w:line="276" w:lineRule="auto"/>
              <w:rPr>
                <w:rFonts w:cs="Arial"/>
                <w:color w:val="000000" w:themeColor="text1"/>
              </w:rPr>
            </w:pPr>
          </w:p>
        </w:tc>
        <w:tc>
          <w:tcPr>
            <w:tcW w:w="842" w:type="pct"/>
            <w:tcBorders>
              <w:top w:val="single" w:sz="18" w:space="0" w:color="auto"/>
              <w:bottom w:val="single" w:sz="18" w:space="0" w:color="auto"/>
            </w:tcBorders>
          </w:tcPr>
          <w:p w14:paraId="34EDFB5A" w14:textId="5FBECCFF" w:rsidR="00972BD6" w:rsidRPr="000E6EDB" w:rsidRDefault="00972BD6" w:rsidP="00235307">
            <w:pPr>
              <w:spacing w:line="276" w:lineRule="auto"/>
              <w:rPr>
                <w:rFonts w:cs="Arial"/>
                <w:color w:val="000000" w:themeColor="text1"/>
              </w:rPr>
            </w:pPr>
          </w:p>
        </w:tc>
        <w:tc>
          <w:tcPr>
            <w:tcW w:w="551" w:type="pct"/>
            <w:tcBorders>
              <w:top w:val="single" w:sz="18" w:space="0" w:color="auto"/>
              <w:bottom w:val="single" w:sz="18" w:space="0" w:color="auto"/>
            </w:tcBorders>
          </w:tcPr>
          <w:p w14:paraId="28D07C9F" w14:textId="38062B7B" w:rsidR="00972BD6" w:rsidRPr="000E6EDB" w:rsidRDefault="00972BD6" w:rsidP="00235307">
            <w:pPr>
              <w:spacing w:line="276" w:lineRule="auto"/>
              <w:rPr>
                <w:rFonts w:cs="Arial"/>
                <w:color w:val="000000" w:themeColor="text1"/>
              </w:rPr>
            </w:pPr>
          </w:p>
        </w:tc>
      </w:tr>
      <w:tr w:rsidR="00972BD6" w:rsidRPr="00047E47" w14:paraId="3A4C85A5" w14:textId="77777777" w:rsidTr="00BA102E">
        <w:trPr>
          <w:trHeight w:val="795"/>
        </w:trPr>
        <w:tc>
          <w:tcPr>
            <w:tcW w:w="760" w:type="pct"/>
            <w:tcBorders>
              <w:top w:val="single" w:sz="18" w:space="0" w:color="auto"/>
              <w:bottom w:val="single" w:sz="4" w:space="0" w:color="auto"/>
            </w:tcBorders>
            <w:shd w:val="clear" w:color="auto" w:fill="29A1C7" w:themeFill="accent1" w:themeFillShade="BF"/>
            <w:vAlign w:val="center"/>
          </w:tcPr>
          <w:p w14:paraId="5F9F5173" w14:textId="77777777" w:rsidR="00972BD6" w:rsidRPr="00047E47" w:rsidRDefault="00972BD6" w:rsidP="00235307">
            <w:pPr>
              <w:spacing w:line="276" w:lineRule="auto"/>
              <w:rPr>
                <w:rFonts w:ascii="Arial" w:hAnsi="Arial" w:cs="Arial"/>
                <w:b/>
                <w:color w:val="FFFFFF" w:themeColor="background1"/>
                <w:sz w:val="20"/>
                <w:szCs w:val="20"/>
              </w:rPr>
            </w:pPr>
            <w:r w:rsidRPr="00047E47">
              <w:rPr>
                <w:rFonts w:ascii="Arial" w:hAnsi="Arial" w:cs="Arial"/>
                <w:b/>
                <w:color w:val="FFFFFF" w:themeColor="background1"/>
                <w:sz w:val="20"/>
                <w:szCs w:val="20"/>
              </w:rPr>
              <w:t>Project Coordinator</w:t>
            </w:r>
          </w:p>
        </w:tc>
        <w:tc>
          <w:tcPr>
            <w:tcW w:w="710" w:type="pct"/>
            <w:tcBorders>
              <w:top w:val="single" w:sz="18" w:space="0" w:color="auto"/>
              <w:bottom w:val="single" w:sz="4" w:space="0" w:color="auto"/>
            </w:tcBorders>
          </w:tcPr>
          <w:p w14:paraId="7E049725" w14:textId="3F968B36" w:rsidR="00972BD6" w:rsidRPr="000E6EDB" w:rsidRDefault="00972BD6" w:rsidP="00235307">
            <w:pPr>
              <w:spacing w:line="276" w:lineRule="auto"/>
              <w:rPr>
                <w:rFonts w:cs="Arial"/>
                <w:color w:val="000000" w:themeColor="text1"/>
              </w:rPr>
            </w:pPr>
          </w:p>
        </w:tc>
        <w:tc>
          <w:tcPr>
            <w:tcW w:w="805" w:type="pct"/>
            <w:tcBorders>
              <w:top w:val="single" w:sz="18" w:space="0" w:color="auto"/>
              <w:bottom w:val="single" w:sz="4" w:space="0" w:color="auto"/>
            </w:tcBorders>
          </w:tcPr>
          <w:p w14:paraId="112755A3" w14:textId="0B5E66B3" w:rsidR="00972BD6" w:rsidRPr="000E6EDB" w:rsidRDefault="00972BD6" w:rsidP="00235307">
            <w:pPr>
              <w:spacing w:line="276" w:lineRule="auto"/>
              <w:rPr>
                <w:rFonts w:cs="Arial"/>
                <w:color w:val="000000" w:themeColor="text1"/>
              </w:rPr>
            </w:pPr>
          </w:p>
        </w:tc>
        <w:tc>
          <w:tcPr>
            <w:tcW w:w="1332" w:type="pct"/>
            <w:tcBorders>
              <w:top w:val="single" w:sz="18" w:space="0" w:color="auto"/>
              <w:bottom w:val="single" w:sz="4" w:space="0" w:color="auto"/>
            </w:tcBorders>
          </w:tcPr>
          <w:p w14:paraId="2D0D16F9" w14:textId="7F80CDA6" w:rsidR="00972BD6" w:rsidRPr="000E6EDB" w:rsidRDefault="00972BD6" w:rsidP="00235307">
            <w:pPr>
              <w:spacing w:line="276" w:lineRule="auto"/>
              <w:rPr>
                <w:rFonts w:cs="Arial"/>
                <w:color w:val="000000" w:themeColor="text1"/>
              </w:rPr>
            </w:pPr>
          </w:p>
        </w:tc>
        <w:tc>
          <w:tcPr>
            <w:tcW w:w="842" w:type="pct"/>
            <w:tcBorders>
              <w:top w:val="single" w:sz="18" w:space="0" w:color="auto"/>
              <w:bottom w:val="single" w:sz="4" w:space="0" w:color="auto"/>
            </w:tcBorders>
          </w:tcPr>
          <w:p w14:paraId="6A37103E" w14:textId="78CA2F2D" w:rsidR="00972BD6" w:rsidRPr="000E6EDB" w:rsidRDefault="00972BD6" w:rsidP="00235307">
            <w:pPr>
              <w:spacing w:line="276" w:lineRule="auto"/>
              <w:rPr>
                <w:rFonts w:cs="Arial"/>
                <w:color w:val="000000" w:themeColor="text1"/>
              </w:rPr>
            </w:pPr>
          </w:p>
        </w:tc>
        <w:tc>
          <w:tcPr>
            <w:tcW w:w="551" w:type="pct"/>
            <w:tcBorders>
              <w:top w:val="single" w:sz="18" w:space="0" w:color="auto"/>
              <w:bottom w:val="single" w:sz="4" w:space="0" w:color="auto"/>
            </w:tcBorders>
          </w:tcPr>
          <w:p w14:paraId="5D7706CB" w14:textId="33AC6C79" w:rsidR="00972BD6" w:rsidRPr="000E6EDB" w:rsidRDefault="00972BD6" w:rsidP="00235307">
            <w:pPr>
              <w:spacing w:line="276" w:lineRule="auto"/>
              <w:rPr>
                <w:rFonts w:cs="Arial"/>
                <w:color w:val="000000" w:themeColor="text1"/>
              </w:rPr>
            </w:pPr>
          </w:p>
        </w:tc>
      </w:tr>
    </w:tbl>
    <w:p w14:paraId="24AFD400" w14:textId="77777777" w:rsidR="003D0B67" w:rsidRPr="00047E47" w:rsidRDefault="003D0B67" w:rsidP="00235307">
      <w:pPr>
        <w:spacing w:line="276" w:lineRule="auto"/>
      </w:pPr>
    </w:p>
    <w:p w14:paraId="0864BB4D" w14:textId="77777777" w:rsidR="00B016B1" w:rsidRPr="00047E47" w:rsidRDefault="00B016B1" w:rsidP="00235307">
      <w:pPr>
        <w:spacing w:line="276" w:lineRule="auto"/>
      </w:pPr>
      <w:r w:rsidRPr="00047E47">
        <w:br w:type="page"/>
      </w:r>
    </w:p>
    <w:p w14:paraId="1B722E66" w14:textId="77777777" w:rsidR="000F14FA" w:rsidRDefault="000F14FA" w:rsidP="00171636">
      <w:pPr>
        <w:pStyle w:val="1CoverAdditionalInfo"/>
      </w:pPr>
      <w:bookmarkStart w:id="0" w:name="_Toc478470024"/>
      <w:r w:rsidRPr="00171636">
        <w:t>Glossary</w:t>
      </w:r>
      <w:r w:rsidR="00AF4ACF" w:rsidRPr="00171636">
        <w:t xml:space="preserve"> of terms used</w:t>
      </w:r>
      <w:r w:rsidR="00491742" w:rsidRPr="00171636">
        <w:t xml:space="preserve"> in text</w:t>
      </w:r>
      <w:bookmarkEnd w:id="0"/>
    </w:p>
    <w:p w14:paraId="707B4A33" w14:textId="77777777" w:rsidR="00C3101E" w:rsidRPr="00171636" w:rsidRDefault="00C3101E" w:rsidP="00171636">
      <w:pPr>
        <w:pStyle w:val="1CoverAdditionalInfo"/>
      </w:pPr>
    </w:p>
    <w:p w14:paraId="5F37E443"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AH </w:t>
      </w:r>
      <w:r w:rsidRPr="00420887">
        <w:rPr>
          <w:rFonts w:ascii="Arial" w:eastAsia="Times New Roman" w:hAnsi="Arial"/>
          <w:sz w:val="28"/>
          <w:szCs w:val="30"/>
        </w:rPr>
        <w:tab/>
      </w:r>
      <w:r w:rsidRPr="00420887">
        <w:rPr>
          <w:rFonts w:ascii="Arial" w:eastAsia="Times New Roman" w:hAnsi="Arial"/>
          <w:sz w:val="28"/>
          <w:szCs w:val="30"/>
        </w:rPr>
        <w:tab/>
        <w:t>Affordable Housing (NPPF definition)</w:t>
      </w:r>
    </w:p>
    <w:p w14:paraId="7E3CD7DF" w14:textId="25D86B59"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AMH </w:t>
      </w:r>
      <w:r w:rsidRPr="00420887">
        <w:rPr>
          <w:rFonts w:ascii="Arial" w:eastAsia="Times New Roman" w:hAnsi="Arial"/>
          <w:sz w:val="28"/>
          <w:szCs w:val="30"/>
        </w:rPr>
        <w:tab/>
      </w:r>
      <w:r w:rsidR="00675B9D">
        <w:rPr>
          <w:rFonts w:ascii="Arial" w:eastAsia="Times New Roman" w:hAnsi="Arial"/>
          <w:sz w:val="28"/>
          <w:szCs w:val="30"/>
        </w:rPr>
        <w:tab/>
      </w:r>
      <w:r w:rsidRPr="00420887">
        <w:rPr>
          <w:rFonts w:ascii="Arial" w:eastAsia="Times New Roman" w:hAnsi="Arial"/>
          <w:sz w:val="28"/>
          <w:szCs w:val="30"/>
        </w:rPr>
        <w:t>Affordable Market Housing</w:t>
      </w:r>
    </w:p>
    <w:p w14:paraId="33F3B9D5" w14:textId="6014D843" w:rsidR="00E4136F" w:rsidRPr="00420887" w:rsidRDefault="00E4136F" w:rsidP="00E4136F">
      <w:pPr>
        <w:tabs>
          <w:tab w:val="left" w:pos="1800"/>
        </w:tabs>
        <w:spacing w:line="360" w:lineRule="auto"/>
        <w:rPr>
          <w:rFonts w:ascii="Arial" w:eastAsia="Times New Roman" w:hAnsi="Arial"/>
          <w:sz w:val="28"/>
          <w:szCs w:val="30"/>
        </w:rPr>
      </w:pPr>
      <w:r w:rsidRPr="00420887">
        <w:rPr>
          <w:rFonts w:ascii="Arial" w:eastAsia="Times New Roman" w:hAnsi="Arial"/>
          <w:sz w:val="28"/>
          <w:szCs w:val="30"/>
        </w:rPr>
        <w:t xml:space="preserve">COH         </w:t>
      </w:r>
      <w:proofErr w:type="gramStart"/>
      <w:r w:rsidRPr="00420887">
        <w:rPr>
          <w:rFonts w:ascii="Arial" w:eastAsia="Times New Roman" w:hAnsi="Arial"/>
          <w:sz w:val="28"/>
          <w:szCs w:val="30"/>
        </w:rPr>
        <w:t>The</w:t>
      </w:r>
      <w:proofErr w:type="gramEnd"/>
      <w:r w:rsidRPr="00420887">
        <w:rPr>
          <w:rFonts w:ascii="Arial" w:eastAsia="Times New Roman" w:hAnsi="Arial"/>
          <w:sz w:val="28"/>
          <w:szCs w:val="30"/>
        </w:rPr>
        <w:t xml:space="preserve"> County of Herefordshire</w:t>
      </w:r>
    </w:p>
    <w:p w14:paraId="7F3277AD"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DCLG </w:t>
      </w:r>
      <w:r w:rsidRPr="00420887">
        <w:rPr>
          <w:rFonts w:ascii="Arial" w:eastAsia="Times New Roman" w:hAnsi="Arial"/>
          <w:sz w:val="28"/>
          <w:szCs w:val="30"/>
        </w:rPr>
        <w:tab/>
        <w:t>Department for Communities and Local Government</w:t>
      </w:r>
    </w:p>
    <w:p w14:paraId="6CCE5519" w14:textId="1186A677" w:rsidR="003C7616" w:rsidRPr="00420887" w:rsidRDefault="000F1ECD" w:rsidP="003C7616">
      <w:pPr>
        <w:spacing w:line="360" w:lineRule="auto"/>
        <w:rPr>
          <w:rFonts w:ascii="Arial" w:eastAsia="Times New Roman" w:hAnsi="Arial"/>
          <w:sz w:val="28"/>
          <w:szCs w:val="30"/>
        </w:rPr>
      </w:pPr>
      <w:r w:rsidRPr="00420887">
        <w:rPr>
          <w:rFonts w:ascii="Arial" w:eastAsia="Times New Roman" w:hAnsi="Arial"/>
          <w:sz w:val="28"/>
          <w:szCs w:val="30"/>
        </w:rPr>
        <w:t>HLP          Herefordshire Local Plan</w:t>
      </w:r>
      <w:r w:rsidR="003C7616" w:rsidRPr="00420887">
        <w:rPr>
          <w:rFonts w:ascii="Arial" w:eastAsia="Times New Roman" w:hAnsi="Arial"/>
          <w:sz w:val="28"/>
          <w:szCs w:val="30"/>
        </w:rPr>
        <w:tab/>
      </w:r>
    </w:p>
    <w:p w14:paraId="42A3871C"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HNA </w:t>
      </w:r>
      <w:r w:rsidRPr="00420887">
        <w:rPr>
          <w:rFonts w:ascii="Arial" w:eastAsia="Times New Roman" w:hAnsi="Arial"/>
          <w:sz w:val="28"/>
          <w:szCs w:val="30"/>
        </w:rPr>
        <w:tab/>
      </w:r>
      <w:r w:rsidRPr="00420887">
        <w:rPr>
          <w:rFonts w:ascii="Arial" w:eastAsia="Times New Roman" w:hAnsi="Arial"/>
          <w:sz w:val="28"/>
          <w:szCs w:val="30"/>
        </w:rPr>
        <w:tab/>
        <w:t>Housing Needs Assessment</w:t>
      </w:r>
    </w:p>
    <w:p w14:paraId="6EB89467" w14:textId="54264553" w:rsidR="00121E59" w:rsidRPr="00420887" w:rsidRDefault="00121E59" w:rsidP="003C7616">
      <w:pPr>
        <w:spacing w:line="360" w:lineRule="auto"/>
        <w:rPr>
          <w:rFonts w:ascii="Arial" w:eastAsia="Times New Roman" w:hAnsi="Arial"/>
          <w:sz w:val="28"/>
          <w:szCs w:val="30"/>
        </w:rPr>
      </w:pPr>
      <w:r w:rsidRPr="00420887">
        <w:rPr>
          <w:rFonts w:ascii="Arial" w:eastAsia="Times New Roman" w:hAnsi="Arial"/>
          <w:sz w:val="28"/>
          <w:szCs w:val="30"/>
        </w:rPr>
        <w:t>HLHMA</w:t>
      </w:r>
      <w:r w:rsidRPr="00420887">
        <w:rPr>
          <w:rFonts w:ascii="Arial" w:eastAsia="Times New Roman" w:hAnsi="Arial"/>
          <w:sz w:val="28"/>
          <w:szCs w:val="30"/>
        </w:rPr>
        <w:tab/>
        <w:t>Herefordshire Local Housing Market Assessment</w:t>
      </w:r>
    </w:p>
    <w:p w14:paraId="3D616DB8" w14:textId="77777777" w:rsidR="00283437"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LPA </w:t>
      </w:r>
      <w:r w:rsidRPr="00420887">
        <w:rPr>
          <w:rFonts w:ascii="Arial" w:eastAsia="Times New Roman" w:hAnsi="Arial"/>
          <w:sz w:val="28"/>
          <w:szCs w:val="30"/>
        </w:rPr>
        <w:tab/>
      </w:r>
      <w:r w:rsidRPr="00420887">
        <w:rPr>
          <w:rFonts w:ascii="Arial" w:eastAsia="Times New Roman" w:hAnsi="Arial"/>
          <w:sz w:val="28"/>
          <w:szCs w:val="30"/>
        </w:rPr>
        <w:tab/>
      </w:r>
      <w:r w:rsidR="00E4136F" w:rsidRPr="00420887">
        <w:rPr>
          <w:rFonts w:ascii="Arial" w:eastAsia="Times New Roman" w:hAnsi="Arial"/>
          <w:sz w:val="28"/>
          <w:szCs w:val="30"/>
        </w:rPr>
        <w:t>Local Planning Authority</w:t>
      </w:r>
      <w:r w:rsidRPr="00420887">
        <w:rPr>
          <w:rFonts w:ascii="Arial" w:eastAsia="Times New Roman" w:hAnsi="Arial"/>
          <w:sz w:val="28"/>
          <w:szCs w:val="30"/>
        </w:rPr>
        <w:t xml:space="preserve"> </w:t>
      </w:r>
    </w:p>
    <w:p w14:paraId="1AE08ACA" w14:textId="4948F13D" w:rsidR="003C7616" w:rsidRPr="00420887" w:rsidRDefault="00283437" w:rsidP="003C7616">
      <w:pPr>
        <w:spacing w:line="360" w:lineRule="auto"/>
        <w:rPr>
          <w:rFonts w:ascii="Arial" w:eastAsia="Times New Roman" w:hAnsi="Arial"/>
          <w:sz w:val="28"/>
          <w:szCs w:val="30"/>
        </w:rPr>
      </w:pPr>
      <w:r w:rsidRPr="00420887">
        <w:rPr>
          <w:rFonts w:ascii="Arial" w:eastAsia="Times New Roman" w:hAnsi="Arial"/>
          <w:sz w:val="28"/>
          <w:szCs w:val="30"/>
        </w:rPr>
        <w:t>LHRS</w:t>
      </w:r>
      <w:r w:rsidRPr="00420887">
        <w:rPr>
          <w:rFonts w:ascii="Arial" w:eastAsia="Times New Roman" w:hAnsi="Arial"/>
          <w:sz w:val="28"/>
          <w:szCs w:val="30"/>
        </w:rPr>
        <w:tab/>
        <w:t xml:space="preserve">Local Housing Requirements Study </w:t>
      </w:r>
      <w:r w:rsidR="00420887">
        <w:rPr>
          <w:rFonts w:ascii="Arial" w:eastAsia="Times New Roman" w:hAnsi="Arial"/>
          <w:sz w:val="28"/>
          <w:szCs w:val="30"/>
        </w:rPr>
        <w:t xml:space="preserve">Update </w:t>
      </w:r>
      <w:r w:rsidRPr="00420887">
        <w:rPr>
          <w:rFonts w:ascii="Arial" w:eastAsia="Times New Roman" w:hAnsi="Arial"/>
          <w:sz w:val="28"/>
          <w:szCs w:val="30"/>
        </w:rPr>
        <w:t xml:space="preserve">(2011, 2012 and </w:t>
      </w:r>
      <w:r w:rsidR="00420887">
        <w:rPr>
          <w:rFonts w:ascii="Arial" w:eastAsia="Times New Roman" w:hAnsi="Arial"/>
          <w:sz w:val="28"/>
          <w:szCs w:val="30"/>
        </w:rPr>
        <w:t>2</w:t>
      </w:r>
      <w:r w:rsidRPr="00420887">
        <w:rPr>
          <w:rFonts w:ascii="Arial" w:eastAsia="Times New Roman" w:hAnsi="Arial"/>
          <w:sz w:val="28"/>
          <w:szCs w:val="30"/>
        </w:rPr>
        <w:t>014)</w:t>
      </w:r>
    </w:p>
    <w:p w14:paraId="33392D84"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NDP </w:t>
      </w:r>
      <w:r w:rsidRPr="00420887">
        <w:rPr>
          <w:rFonts w:ascii="Arial" w:eastAsia="Times New Roman" w:hAnsi="Arial"/>
          <w:sz w:val="28"/>
          <w:szCs w:val="30"/>
        </w:rPr>
        <w:tab/>
      </w:r>
      <w:r w:rsidRPr="00420887">
        <w:rPr>
          <w:rFonts w:ascii="Arial" w:eastAsia="Times New Roman" w:hAnsi="Arial"/>
          <w:sz w:val="28"/>
          <w:szCs w:val="30"/>
        </w:rPr>
        <w:tab/>
        <w:t>Neighbourhood Development Plan</w:t>
      </w:r>
    </w:p>
    <w:p w14:paraId="4F200E62"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NPPF </w:t>
      </w:r>
      <w:r w:rsidRPr="00420887">
        <w:rPr>
          <w:rFonts w:ascii="Arial" w:eastAsia="Times New Roman" w:hAnsi="Arial"/>
          <w:sz w:val="28"/>
          <w:szCs w:val="30"/>
        </w:rPr>
        <w:tab/>
        <w:t>National Planning Policy Framework</w:t>
      </w:r>
    </w:p>
    <w:p w14:paraId="6C3CE1A9" w14:textId="76AA141E" w:rsidR="009D5FF0" w:rsidRPr="00420887" w:rsidRDefault="009D5FF0" w:rsidP="003C7616">
      <w:pPr>
        <w:spacing w:line="360" w:lineRule="auto"/>
        <w:rPr>
          <w:rFonts w:ascii="Arial" w:eastAsia="Times New Roman" w:hAnsi="Arial"/>
          <w:sz w:val="28"/>
          <w:szCs w:val="30"/>
        </w:rPr>
      </w:pPr>
      <w:r w:rsidRPr="00420887">
        <w:rPr>
          <w:rFonts w:ascii="Arial" w:eastAsia="Times New Roman" w:hAnsi="Arial"/>
          <w:sz w:val="28"/>
          <w:szCs w:val="30"/>
        </w:rPr>
        <w:t>MH</w:t>
      </w:r>
      <w:r w:rsidRPr="00420887">
        <w:rPr>
          <w:rFonts w:ascii="Arial" w:eastAsia="Times New Roman" w:hAnsi="Arial"/>
          <w:sz w:val="28"/>
          <w:szCs w:val="30"/>
        </w:rPr>
        <w:tab/>
      </w:r>
      <w:r w:rsidRPr="00420887">
        <w:rPr>
          <w:rFonts w:ascii="Arial" w:eastAsia="Times New Roman" w:hAnsi="Arial"/>
          <w:sz w:val="28"/>
          <w:szCs w:val="30"/>
        </w:rPr>
        <w:tab/>
        <w:t>Market Housing</w:t>
      </w:r>
    </w:p>
    <w:p w14:paraId="0C5EBB72" w14:textId="2949C35B" w:rsidR="00916854" w:rsidRPr="00420887" w:rsidRDefault="00916854" w:rsidP="003C7616">
      <w:pPr>
        <w:spacing w:line="360" w:lineRule="auto"/>
        <w:rPr>
          <w:rFonts w:ascii="Arial" w:eastAsia="Times New Roman" w:hAnsi="Arial"/>
          <w:sz w:val="28"/>
          <w:szCs w:val="30"/>
        </w:rPr>
      </w:pPr>
      <w:r w:rsidRPr="00420887">
        <w:rPr>
          <w:rFonts w:ascii="Arial" w:eastAsia="Times New Roman" w:hAnsi="Arial"/>
          <w:sz w:val="28"/>
          <w:szCs w:val="30"/>
        </w:rPr>
        <w:t>OAN</w:t>
      </w:r>
      <w:r w:rsidRPr="00420887">
        <w:rPr>
          <w:rFonts w:ascii="Arial" w:eastAsia="Times New Roman" w:hAnsi="Arial"/>
          <w:sz w:val="28"/>
          <w:szCs w:val="30"/>
        </w:rPr>
        <w:tab/>
      </w:r>
      <w:r w:rsidRPr="00420887">
        <w:rPr>
          <w:rFonts w:ascii="Arial" w:eastAsia="Times New Roman" w:hAnsi="Arial"/>
          <w:sz w:val="28"/>
          <w:szCs w:val="30"/>
        </w:rPr>
        <w:tab/>
        <w:t>Objectively Assessed Need</w:t>
      </w:r>
    </w:p>
    <w:p w14:paraId="73BDE0C9" w14:textId="198AB6C7" w:rsidR="00916854"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ONS </w:t>
      </w:r>
      <w:r w:rsidRPr="00420887">
        <w:rPr>
          <w:rFonts w:ascii="Arial" w:eastAsia="Times New Roman" w:hAnsi="Arial"/>
          <w:sz w:val="28"/>
          <w:szCs w:val="30"/>
        </w:rPr>
        <w:tab/>
      </w:r>
      <w:r w:rsidR="00DC09FB">
        <w:rPr>
          <w:rFonts w:ascii="Arial" w:eastAsia="Times New Roman" w:hAnsi="Arial"/>
          <w:sz w:val="28"/>
          <w:szCs w:val="30"/>
        </w:rPr>
        <w:tab/>
      </w:r>
      <w:r w:rsidRPr="00420887">
        <w:rPr>
          <w:rFonts w:ascii="Arial" w:eastAsia="Times New Roman" w:hAnsi="Arial"/>
          <w:sz w:val="28"/>
          <w:szCs w:val="30"/>
        </w:rPr>
        <w:t>Office for National Statistics</w:t>
      </w:r>
    </w:p>
    <w:p w14:paraId="47B33B30"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PPG </w:t>
      </w:r>
      <w:r w:rsidRPr="00420887">
        <w:rPr>
          <w:rFonts w:ascii="Arial" w:eastAsia="Times New Roman" w:hAnsi="Arial"/>
          <w:sz w:val="28"/>
          <w:szCs w:val="30"/>
        </w:rPr>
        <w:tab/>
      </w:r>
      <w:r w:rsidRPr="00420887">
        <w:rPr>
          <w:rFonts w:ascii="Arial" w:eastAsia="Times New Roman" w:hAnsi="Arial"/>
          <w:sz w:val="28"/>
          <w:szCs w:val="30"/>
        </w:rPr>
        <w:tab/>
        <w:t>Planning Practice Guidance</w:t>
      </w:r>
    </w:p>
    <w:p w14:paraId="41F27661"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PRS </w:t>
      </w:r>
      <w:r w:rsidRPr="00420887">
        <w:rPr>
          <w:rFonts w:ascii="Arial" w:eastAsia="Times New Roman" w:hAnsi="Arial"/>
          <w:sz w:val="28"/>
          <w:szCs w:val="30"/>
        </w:rPr>
        <w:tab/>
      </w:r>
      <w:r w:rsidRPr="00420887">
        <w:rPr>
          <w:rFonts w:ascii="Arial" w:eastAsia="Times New Roman" w:hAnsi="Arial"/>
          <w:sz w:val="28"/>
          <w:szCs w:val="30"/>
        </w:rPr>
        <w:tab/>
        <w:t>Private Rented Sector</w:t>
      </w:r>
    </w:p>
    <w:p w14:paraId="5928774E"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SHLAA </w:t>
      </w:r>
      <w:r w:rsidRPr="00420887">
        <w:rPr>
          <w:rFonts w:ascii="Arial" w:eastAsia="Times New Roman" w:hAnsi="Arial"/>
          <w:sz w:val="28"/>
          <w:szCs w:val="30"/>
        </w:rPr>
        <w:tab/>
        <w:t>Strategic Housing Land Availability Assessment</w:t>
      </w:r>
    </w:p>
    <w:p w14:paraId="0075CC72" w14:textId="77777777" w:rsidR="003C7616" w:rsidRPr="00420887" w:rsidRDefault="003C7616" w:rsidP="003C7616">
      <w:pPr>
        <w:spacing w:line="360" w:lineRule="auto"/>
        <w:rPr>
          <w:rFonts w:ascii="Arial" w:eastAsia="Times New Roman" w:hAnsi="Arial"/>
          <w:sz w:val="28"/>
          <w:szCs w:val="30"/>
        </w:rPr>
      </w:pPr>
      <w:r w:rsidRPr="00420887">
        <w:rPr>
          <w:rFonts w:ascii="Arial" w:eastAsia="Times New Roman" w:hAnsi="Arial"/>
          <w:sz w:val="28"/>
          <w:szCs w:val="30"/>
        </w:rPr>
        <w:t xml:space="preserve">SHMA </w:t>
      </w:r>
      <w:r w:rsidRPr="00420887">
        <w:rPr>
          <w:rFonts w:ascii="Arial" w:eastAsia="Times New Roman" w:hAnsi="Arial"/>
          <w:sz w:val="28"/>
          <w:szCs w:val="30"/>
        </w:rPr>
        <w:tab/>
        <w:t>Strategic Housing Market Assessment</w:t>
      </w:r>
    </w:p>
    <w:p w14:paraId="6466EC8E" w14:textId="77777777" w:rsidR="00F71A5A" w:rsidRPr="00777C90" w:rsidRDefault="00F71A5A" w:rsidP="00235307">
      <w:pPr>
        <w:spacing w:line="276" w:lineRule="auto"/>
        <w:rPr>
          <w:rFonts w:ascii="Arial" w:eastAsia="Times New Roman" w:hAnsi="Arial"/>
          <w:szCs w:val="26"/>
        </w:rPr>
      </w:pPr>
    </w:p>
    <w:p w14:paraId="438D91C8" w14:textId="504356E6" w:rsidR="00F34CE6" w:rsidRDefault="00F34CE6">
      <w:pPr>
        <w:rPr>
          <w:rFonts w:ascii="Arial" w:eastAsia="Times New Roman" w:hAnsi="Arial" w:cs="Arial"/>
          <w:bCs/>
          <w:kern w:val="32"/>
          <w:sz w:val="30"/>
          <w:szCs w:val="32"/>
        </w:rPr>
      </w:pPr>
      <w:bookmarkStart w:id="1" w:name="_Toc325115313"/>
      <w:bookmarkStart w:id="2" w:name="_Toc327441328"/>
      <w:bookmarkStart w:id="3" w:name="_Toc458606312"/>
      <w:bookmarkStart w:id="4" w:name="_Toc458606389"/>
      <w:bookmarkStart w:id="5" w:name="_Toc458606480"/>
      <w:r>
        <w:br w:type="page"/>
      </w:r>
    </w:p>
    <w:p w14:paraId="54F01822" w14:textId="028D2E18" w:rsidR="00C3101E" w:rsidRDefault="00320216" w:rsidP="00320216">
      <w:pPr>
        <w:pStyle w:val="Heading1"/>
        <w:numPr>
          <w:ilvl w:val="0"/>
          <w:numId w:val="0"/>
        </w:numPr>
      </w:pPr>
      <w:bookmarkStart w:id="6" w:name="_Toc478470025"/>
      <w:r>
        <w:t xml:space="preserve">Chapter 1: </w:t>
      </w:r>
      <w:r w:rsidR="00C3101E">
        <w:t>Executive summary</w:t>
      </w:r>
      <w:bookmarkEnd w:id="6"/>
      <w:r w:rsidR="00C3101E">
        <w:t xml:space="preserve"> </w:t>
      </w:r>
    </w:p>
    <w:p w14:paraId="78830DBC" w14:textId="77777777" w:rsidR="00C77722" w:rsidRPr="00C3101E" w:rsidRDefault="00C77722" w:rsidP="00C3101E">
      <w:pPr>
        <w:pStyle w:val="Heading2"/>
      </w:pPr>
      <w:bookmarkStart w:id="7" w:name="_Toc478470026"/>
      <w:r w:rsidRPr="00C3101E">
        <w:t>Introduction</w:t>
      </w:r>
      <w:bookmarkEnd w:id="1"/>
      <w:bookmarkEnd w:id="2"/>
      <w:bookmarkEnd w:id="3"/>
      <w:bookmarkEnd w:id="4"/>
      <w:bookmarkEnd w:id="5"/>
      <w:bookmarkEnd w:id="7"/>
    </w:p>
    <w:p w14:paraId="56B2D9CF" w14:textId="77777777" w:rsidR="00C77722" w:rsidRPr="004F4A0F" w:rsidRDefault="00C77722" w:rsidP="00235307">
      <w:pPr>
        <w:pStyle w:val="2BodyText"/>
        <w:numPr>
          <w:ilvl w:val="0"/>
          <w:numId w:val="11"/>
        </w:numPr>
        <w:spacing w:line="276" w:lineRule="auto"/>
        <w:rPr>
          <w:rFonts w:cs="Arial"/>
          <w:sz w:val="22"/>
          <w:szCs w:val="22"/>
        </w:rPr>
      </w:pPr>
      <w:r w:rsidRPr="004F4A0F">
        <w:rPr>
          <w:rFonts w:cs="Arial"/>
          <w:sz w:val="22"/>
          <w:szCs w:val="22"/>
        </w:rPr>
        <w:t>Th</w:t>
      </w:r>
      <w:r>
        <w:rPr>
          <w:rFonts w:cs="Arial"/>
          <w:sz w:val="22"/>
          <w:szCs w:val="22"/>
        </w:rPr>
        <w:t xml:space="preserve">e 2011 Localism Act introduced </w:t>
      </w:r>
      <w:proofErr w:type="spellStart"/>
      <w:r>
        <w:rPr>
          <w:rFonts w:cs="Arial"/>
          <w:sz w:val="22"/>
          <w:szCs w:val="22"/>
        </w:rPr>
        <w:t>neighbourhood</w:t>
      </w:r>
      <w:proofErr w:type="spellEnd"/>
      <w:r>
        <w:rPr>
          <w:rFonts w:cs="Arial"/>
          <w:sz w:val="22"/>
          <w:szCs w:val="22"/>
        </w:rPr>
        <w:t xml:space="preserve"> p</w:t>
      </w:r>
      <w:r w:rsidRPr="004F4A0F">
        <w:rPr>
          <w:rFonts w:cs="Arial"/>
          <w:sz w:val="22"/>
          <w:szCs w:val="22"/>
        </w:rPr>
        <w:t xml:space="preserve">lanning, allowing </w:t>
      </w:r>
      <w:r>
        <w:rPr>
          <w:rFonts w:cs="Arial"/>
          <w:sz w:val="22"/>
          <w:szCs w:val="22"/>
        </w:rPr>
        <w:t xml:space="preserve">parishes, town councils or </w:t>
      </w:r>
      <w:proofErr w:type="spellStart"/>
      <w:r>
        <w:rPr>
          <w:rFonts w:cs="Arial"/>
          <w:sz w:val="22"/>
          <w:szCs w:val="22"/>
        </w:rPr>
        <w:t>neighbourhood</w:t>
      </w:r>
      <w:proofErr w:type="spellEnd"/>
      <w:r>
        <w:rPr>
          <w:rFonts w:cs="Arial"/>
          <w:sz w:val="22"/>
          <w:szCs w:val="22"/>
        </w:rPr>
        <w:t xml:space="preserve"> forums</w:t>
      </w:r>
      <w:r w:rsidRPr="004F4A0F">
        <w:rPr>
          <w:rFonts w:cs="Arial"/>
          <w:sz w:val="22"/>
          <w:szCs w:val="22"/>
        </w:rPr>
        <w:t xml:space="preserve"> across England to develop and adopt legally binding development plans for their </w:t>
      </w:r>
      <w:proofErr w:type="spellStart"/>
      <w:r w:rsidRPr="004F4A0F">
        <w:rPr>
          <w:rFonts w:cs="Arial"/>
          <w:sz w:val="22"/>
          <w:szCs w:val="22"/>
        </w:rPr>
        <w:t>neighbourhood</w:t>
      </w:r>
      <w:proofErr w:type="spellEnd"/>
      <w:r w:rsidRPr="004F4A0F">
        <w:rPr>
          <w:rFonts w:cs="Arial"/>
          <w:sz w:val="22"/>
          <w:szCs w:val="22"/>
        </w:rPr>
        <w:t xml:space="preserve"> area.</w:t>
      </w:r>
    </w:p>
    <w:p w14:paraId="265AC56C" w14:textId="77777777" w:rsidR="00C77722" w:rsidRPr="004F4A0F" w:rsidRDefault="00C77722" w:rsidP="00235307">
      <w:pPr>
        <w:pStyle w:val="2BodyText"/>
        <w:numPr>
          <w:ilvl w:val="0"/>
          <w:numId w:val="11"/>
        </w:numPr>
        <w:spacing w:line="276" w:lineRule="auto"/>
        <w:rPr>
          <w:rFonts w:cs="Arial"/>
          <w:sz w:val="22"/>
          <w:szCs w:val="22"/>
        </w:rPr>
      </w:pPr>
      <w:r w:rsidRPr="004F4A0F">
        <w:rPr>
          <w:rFonts w:cs="Arial"/>
          <w:sz w:val="22"/>
          <w:szCs w:val="22"/>
        </w:rPr>
        <w:t>As more and more parishes</w:t>
      </w:r>
      <w:r>
        <w:rPr>
          <w:rFonts w:cs="Arial"/>
          <w:sz w:val="22"/>
          <w:szCs w:val="22"/>
        </w:rPr>
        <w:t>, towns</w:t>
      </w:r>
      <w:r w:rsidRPr="004F4A0F">
        <w:rPr>
          <w:rFonts w:cs="Arial"/>
          <w:sz w:val="22"/>
          <w:szCs w:val="22"/>
        </w:rPr>
        <w:t xml:space="preserve"> and forums seek to address housing growth, including tenure and type of new housing, it has become evident that developing policies need to be underpinned by robust, objectively assessed housing data.</w:t>
      </w:r>
    </w:p>
    <w:p w14:paraId="0354974E" w14:textId="77777777" w:rsidR="00C77722" w:rsidRPr="004F4A0F" w:rsidRDefault="00C77722" w:rsidP="00235307">
      <w:pPr>
        <w:pStyle w:val="2BodyText"/>
        <w:numPr>
          <w:ilvl w:val="0"/>
          <w:numId w:val="11"/>
        </w:numPr>
        <w:spacing w:line="276" w:lineRule="auto"/>
        <w:rPr>
          <w:rFonts w:cs="Arial"/>
          <w:sz w:val="22"/>
          <w:szCs w:val="22"/>
        </w:rPr>
      </w:pPr>
      <w:r>
        <w:rPr>
          <w:rFonts w:cs="Arial"/>
          <w:sz w:val="22"/>
          <w:szCs w:val="22"/>
        </w:rPr>
        <w:t>In the words of the n</w:t>
      </w:r>
      <w:r w:rsidRPr="004F4A0F">
        <w:rPr>
          <w:rFonts w:cs="Arial"/>
          <w:sz w:val="22"/>
          <w:szCs w:val="22"/>
        </w:rPr>
        <w:t>ational Planning Practice Guidance (</w:t>
      </w:r>
      <w:r>
        <w:rPr>
          <w:rFonts w:cs="Arial"/>
          <w:sz w:val="22"/>
          <w:szCs w:val="22"/>
        </w:rPr>
        <w:t>PPG</w:t>
      </w:r>
      <w:r w:rsidRPr="004F4A0F">
        <w:rPr>
          <w:rFonts w:cs="Arial"/>
          <w:sz w:val="22"/>
          <w:szCs w:val="22"/>
        </w:rPr>
        <w:t xml:space="preserve">), establishing future need for housing is not an exact science, and no single approach will provide a definitive answer. The process involves making balanced judgments, as well as gathering numbers and facts. At a </w:t>
      </w:r>
      <w:proofErr w:type="spellStart"/>
      <w:r w:rsidRPr="004F4A0F">
        <w:rPr>
          <w:rFonts w:cs="Arial"/>
          <w:sz w:val="22"/>
          <w:szCs w:val="22"/>
        </w:rPr>
        <w:t>neighbourhood</w:t>
      </w:r>
      <w:proofErr w:type="spellEnd"/>
      <w:r w:rsidRPr="004F4A0F">
        <w:rPr>
          <w:rFonts w:cs="Arial"/>
          <w:sz w:val="22"/>
          <w:szCs w:val="22"/>
        </w:rPr>
        <w:t xml:space="preserve"> planning level, one important consideration is determining the extent to which the </w:t>
      </w:r>
      <w:proofErr w:type="spellStart"/>
      <w:r w:rsidRPr="004F4A0F">
        <w:rPr>
          <w:rFonts w:cs="Arial"/>
          <w:sz w:val="22"/>
          <w:szCs w:val="22"/>
        </w:rPr>
        <w:t>neighbourhood</w:t>
      </w:r>
      <w:proofErr w:type="spellEnd"/>
      <w:r w:rsidRPr="004F4A0F">
        <w:rPr>
          <w:rFonts w:cs="Arial"/>
          <w:sz w:val="22"/>
          <w:szCs w:val="22"/>
        </w:rPr>
        <w:t xml:space="preserve"> diverges from the local authority average, reflecting the fact that a single town or </w:t>
      </w:r>
      <w:proofErr w:type="spellStart"/>
      <w:r w:rsidRPr="004F4A0F">
        <w:rPr>
          <w:rFonts w:cs="Arial"/>
          <w:sz w:val="22"/>
          <w:szCs w:val="22"/>
        </w:rPr>
        <w:t>neighbourhood</w:t>
      </w:r>
      <w:proofErr w:type="spellEnd"/>
      <w:r w:rsidRPr="004F4A0F">
        <w:rPr>
          <w:rFonts w:cs="Arial"/>
          <w:sz w:val="22"/>
          <w:szCs w:val="22"/>
        </w:rPr>
        <w:t xml:space="preserve"> almost never constitutes a housing market on its own and must therefore be assessed in its wider context.</w:t>
      </w:r>
    </w:p>
    <w:p w14:paraId="5F3D415C" w14:textId="77777777" w:rsidR="00C77722" w:rsidRPr="004F4A0F" w:rsidRDefault="00C77722" w:rsidP="00235307">
      <w:pPr>
        <w:pStyle w:val="2BodyText"/>
        <w:numPr>
          <w:ilvl w:val="0"/>
          <w:numId w:val="11"/>
        </w:numPr>
        <w:spacing w:line="276" w:lineRule="auto"/>
        <w:rPr>
          <w:rFonts w:cs="Arial"/>
          <w:sz w:val="22"/>
          <w:szCs w:val="22"/>
        </w:rPr>
      </w:pPr>
      <w:r w:rsidRPr="004F4A0F">
        <w:rPr>
          <w:rFonts w:cs="Arial"/>
          <w:sz w:val="22"/>
          <w:szCs w:val="22"/>
        </w:rPr>
        <w:t xml:space="preserve">The guidance quoted above on housing needs assessment is primarily aimed at local planning authorities preparing Strategic Housing Market Assessments (SHMAs), which are used to determine housing need at a local authority level. However, it helpfully states that those preparing </w:t>
      </w:r>
      <w:proofErr w:type="spellStart"/>
      <w:r w:rsidRPr="004F4A0F">
        <w:rPr>
          <w:rFonts w:cs="Arial"/>
          <w:sz w:val="22"/>
          <w:szCs w:val="22"/>
        </w:rPr>
        <w:t>neighbourhood</w:t>
      </w:r>
      <w:proofErr w:type="spellEnd"/>
      <w:r w:rsidRPr="004F4A0F">
        <w:rPr>
          <w:rFonts w:cs="Arial"/>
          <w:sz w:val="22"/>
          <w:szCs w:val="22"/>
        </w:rPr>
        <w:t xml:space="preserve"> plans can use the guidance to identify specific local needs that may be relevant to a </w:t>
      </w:r>
      <w:proofErr w:type="spellStart"/>
      <w:r w:rsidRPr="004F4A0F">
        <w:rPr>
          <w:rFonts w:cs="Arial"/>
          <w:sz w:val="22"/>
          <w:szCs w:val="22"/>
        </w:rPr>
        <w:t>neighbourhood</w:t>
      </w:r>
      <w:proofErr w:type="spellEnd"/>
      <w:r w:rsidRPr="004F4A0F">
        <w:rPr>
          <w:rFonts w:cs="Arial"/>
          <w:sz w:val="22"/>
          <w:szCs w:val="22"/>
        </w:rPr>
        <w:t>, but that any assessment at such a local level should be proportionate.</w:t>
      </w:r>
    </w:p>
    <w:p w14:paraId="4C013ED7" w14:textId="026906E0" w:rsidR="00C77722" w:rsidRPr="00F65536" w:rsidRDefault="00C77722" w:rsidP="00235307">
      <w:pPr>
        <w:pStyle w:val="2BodyText"/>
        <w:numPr>
          <w:ilvl w:val="0"/>
          <w:numId w:val="11"/>
        </w:numPr>
        <w:spacing w:line="276" w:lineRule="auto"/>
        <w:rPr>
          <w:rFonts w:cs="Arial"/>
          <w:sz w:val="22"/>
          <w:szCs w:val="22"/>
        </w:rPr>
      </w:pPr>
      <w:r w:rsidRPr="00F65536">
        <w:rPr>
          <w:rFonts w:cs="Arial"/>
          <w:sz w:val="22"/>
          <w:szCs w:val="22"/>
        </w:rPr>
        <w:t xml:space="preserve">Our brief was to advise on data at this more local level to help </w:t>
      </w:r>
      <w:r w:rsidR="00AF3374" w:rsidRPr="00F65536">
        <w:rPr>
          <w:rFonts w:cs="Arial"/>
          <w:sz w:val="22"/>
          <w:szCs w:val="22"/>
        </w:rPr>
        <w:t>Dilwyn Parish</w:t>
      </w:r>
      <w:r w:rsidRPr="00F65536">
        <w:rPr>
          <w:rFonts w:cs="Arial"/>
          <w:sz w:val="22"/>
          <w:szCs w:val="22"/>
        </w:rPr>
        <w:t xml:space="preserve"> Council understand, among other matters, the type, tenure and quantity of housing needed to inform </w:t>
      </w:r>
      <w:proofErr w:type="spellStart"/>
      <w:r w:rsidRPr="00F65536">
        <w:rPr>
          <w:rFonts w:cs="Arial"/>
          <w:sz w:val="22"/>
          <w:szCs w:val="22"/>
        </w:rPr>
        <w:t>neighbourhood</w:t>
      </w:r>
      <w:proofErr w:type="spellEnd"/>
      <w:r w:rsidRPr="00F65536">
        <w:rPr>
          <w:rFonts w:cs="Arial"/>
          <w:sz w:val="22"/>
          <w:szCs w:val="22"/>
        </w:rPr>
        <w:t xml:space="preserve"> plan policies.</w:t>
      </w:r>
    </w:p>
    <w:p w14:paraId="66D49578" w14:textId="77777777" w:rsidR="00C77722" w:rsidRPr="00420887" w:rsidRDefault="00C77722" w:rsidP="00C3101E">
      <w:pPr>
        <w:pStyle w:val="Heading2"/>
      </w:pPr>
      <w:bookmarkStart w:id="8" w:name="_Toc458606313"/>
      <w:bookmarkStart w:id="9" w:name="_Toc458606390"/>
      <w:bookmarkStart w:id="10" w:name="_Toc458606481"/>
      <w:bookmarkStart w:id="11" w:name="_Toc478470027"/>
      <w:r w:rsidRPr="00420887">
        <w:t>PPG-Based Assessment</w:t>
      </w:r>
      <w:bookmarkEnd w:id="8"/>
      <w:bookmarkEnd w:id="9"/>
      <w:bookmarkEnd w:id="10"/>
      <w:bookmarkEnd w:id="11"/>
    </w:p>
    <w:p w14:paraId="047714DC" w14:textId="77777777" w:rsidR="00C77722" w:rsidRPr="00012ED1" w:rsidRDefault="00C77722" w:rsidP="00235307">
      <w:pPr>
        <w:pStyle w:val="2BodyText"/>
        <w:numPr>
          <w:ilvl w:val="0"/>
          <w:numId w:val="11"/>
        </w:numPr>
        <w:spacing w:line="276" w:lineRule="auto"/>
        <w:rPr>
          <w:rFonts w:cs="Arial"/>
          <w:sz w:val="22"/>
          <w:szCs w:val="22"/>
        </w:rPr>
      </w:pPr>
      <w:r w:rsidRPr="00012ED1">
        <w:rPr>
          <w:rFonts w:cs="Arial"/>
          <w:sz w:val="22"/>
          <w:szCs w:val="22"/>
        </w:rPr>
        <w:t xml:space="preserve">This objective and independent housing needs advice note follows the </w:t>
      </w:r>
      <w:r>
        <w:rPr>
          <w:rFonts w:cs="Arial"/>
          <w:sz w:val="22"/>
          <w:szCs w:val="22"/>
        </w:rPr>
        <w:t>PPG</w:t>
      </w:r>
      <w:r w:rsidRPr="00012ED1">
        <w:rPr>
          <w:rFonts w:cs="Arial"/>
          <w:sz w:val="22"/>
          <w:szCs w:val="22"/>
        </w:rPr>
        <w:t xml:space="preserve"> approach where relevant. This ensures our findings are appropriately evidenced. The </w:t>
      </w:r>
      <w:r>
        <w:rPr>
          <w:rFonts w:cs="Arial"/>
          <w:sz w:val="22"/>
          <w:szCs w:val="22"/>
        </w:rPr>
        <w:t>PPG</w:t>
      </w:r>
      <w:r w:rsidRPr="00012ED1">
        <w:rPr>
          <w:rFonts w:cs="Arial"/>
          <w:sz w:val="22"/>
          <w:szCs w:val="22"/>
        </w:rPr>
        <w:t xml:space="preserve"> advises that assessment of development needs should be thorough but proportionate and does not require planners to consider purely hypothetical future scenarios, only future scenarios that could be reasonably expected to occur.</w:t>
      </w:r>
    </w:p>
    <w:p w14:paraId="6767DD7D" w14:textId="77777777" w:rsidR="00C77722" w:rsidRPr="00420887" w:rsidRDefault="00C77722" w:rsidP="00C3101E">
      <w:pPr>
        <w:pStyle w:val="Heading2"/>
      </w:pPr>
      <w:bookmarkStart w:id="12" w:name="_Toc458606314"/>
      <w:bookmarkStart w:id="13" w:name="_Toc458606391"/>
      <w:bookmarkStart w:id="14" w:name="_Toc458606482"/>
      <w:bookmarkStart w:id="15" w:name="_Toc478470028"/>
      <w:r w:rsidRPr="00420887">
        <w:t>Summary of Methodology</w:t>
      </w:r>
      <w:bookmarkEnd w:id="12"/>
      <w:bookmarkEnd w:id="13"/>
      <w:bookmarkEnd w:id="14"/>
      <w:bookmarkEnd w:id="15"/>
    </w:p>
    <w:p w14:paraId="16A8ECA3" w14:textId="77777777" w:rsidR="00135255" w:rsidRPr="008D3211" w:rsidRDefault="00135255" w:rsidP="00235307">
      <w:pPr>
        <w:pStyle w:val="2BodyText"/>
        <w:numPr>
          <w:ilvl w:val="0"/>
          <w:numId w:val="11"/>
        </w:numPr>
        <w:spacing w:line="276" w:lineRule="auto"/>
        <w:rPr>
          <w:rFonts w:cs="Arial"/>
          <w:sz w:val="22"/>
          <w:szCs w:val="22"/>
        </w:rPr>
      </w:pPr>
      <w:r w:rsidRPr="00047E47">
        <w:rPr>
          <w:rFonts w:cs="Arial"/>
          <w:sz w:val="22"/>
          <w:szCs w:val="22"/>
        </w:rPr>
        <w:t xml:space="preserve">Housing Needs Assessment at </w:t>
      </w:r>
      <w:proofErr w:type="spellStart"/>
      <w:r w:rsidRPr="00047E47">
        <w:rPr>
          <w:rFonts w:cs="Arial"/>
          <w:sz w:val="22"/>
          <w:szCs w:val="22"/>
        </w:rPr>
        <w:t>neighbourhood</w:t>
      </w:r>
      <w:proofErr w:type="spellEnd"/>
      <w:r w:rsidRPr="00047E47">
        <w:rPr>
          <w:rFonts w:cs="Arial"/>
          <w:sz w:val="22"/>
          <w:szCs w:val="22"/>
        </w:rPr>
        <w:t xml:space="preserve"> plan level can be focused either on quantity of housing needed, type of housing need, or both. In most cases, there is a need to focus on quantity where the housing target for the </w:t>
      </w:r>
      <w:r w:rsidRPr="008D3211">
        <w:rPr>
          <w:rFonts w:cs="Arial"/>
          <w:sz w:val="22"/>
          <w:szCs w:val="22"/>
        </w:rPr>
        <w:t>settlement being assessed is unclear, for example where the local authority has not set a specific target for the settlement, or where there is no local plan in place.</w:t>
      </w:r>
    </w:p>
    <w:p w14:paraId="1A69DC76" w14:textId="42D95D59" w:rsidR="00924B1D" w:rsidRDefault="00135255" w:rsidP="00AF3374">
      <w:pPr>
        <w:pStyle w:val="2BodyText"/>
        <w:numPr>
          <w:ilvl w:val="0"/>
          <w:numId w:val="11"/>
        </w:numPr>
        <w:spacing w:line="276" w:lineRule="auto"/>
        <w:rPr>
          <w:rFonts w:cs="Arial"/>
          <w:sz w:val="22"/>
          <w:szCs w:val="22"/>
        </w:rPr>
      </w:pPr>
      <w:r w:rsidRPr="00F65536">
        <w:rPr>
          <w:rFonts w:cs="Arial"/>
          <w:sz w:val="22"/>
          <w:szCs w:val="22"/>
        </w:rPr>
        <w:t xml:space="preserve">In the case of </w:t>
      </w:r>
      <w:r w:rsidR="00AF3374" w:rsidRPr="00F65536">
        <w:rPr>
          <w:rFonts w:cs="Arial"/>
          <w:sz w:val="22"/>
          <w:szCs w:val="22"/>
        </w:rPr>
        <w:t>Dilwyn</w:t>
      </w:r>
      <w:r w:rsidR="00A05310" w:rsidRPr="00F65536">
        <w:rPr>
          <w:rFonts w:cs="Arial"/>
          <w:sz w:val="22"/>
          <w:szCs w:val="22"/>
        </w:rPr>
        <w:t>, the current</w:t>
      </w:r>
      <w:r w:rsidR="007939F7" w:rsidRPr="00F65536">
        <w:rPr>
          <w:rFonts w:cs="Arial"/>
          <w:sz w:val="22"/>
          <w:szCs w:val="22"/>
        </w:rPr>
        <w:t xml:space="preserve"> adopted Development Plan, the </w:t>
      </w:r>
      <w:r w:rsidR="00F65536" w:rsidRPr="00F65536">
        <w:rPr>
          <w:rFonts w:cs="Arial"/>
          <w:sz w:val="22"/>
          <w:szCs w:val="22"/>
        </w:rPr>
        <w:t xml:space="preserve">Herefordshire Local Plan (HLP) </w:t>
      </w:r>
      <w:r w:rsidR="00924B1D" w:rsidRPr="00AE7B4B">
        <w:rPr>
          <w:rFonts w:cs="Arial"/>
          <w:sz w:val="22"/>
          <w:szCs w:val="22"/>
        </w:rPr>
        <w:t xml:space="preserve">has allocated through one major site and a range of smaller development opportunities, </w:t>
      </w:r>
      <w:r w:rsidR="00924B1D" w:rsidRPr="00625BCC">
        <w:rPr>
          <w:rFonts w:cs="Arial"/>
          <w:sz w:val="22"/>
          <w:szCs w:val="22"/>
          <w:highlight w:val="yellow"/>
        </w:rPr>
        <w:t>42 dwellings in the parish of Dilwyn</w:t>
      </w:r>
      <w:r w:rsidR="004D58BE" w:rsidRPr="00625BCC">
        <w:rPr>
          <w:rFonts w:cs="Arial"/>
          <w:sz w:val="22"/>
          <w:szCs w:val="22"/>
          <w:highlight w:val="yellow"/>
        </w:rPr>
        <w:t xml:space="preserve"> over the plan period 2011-31</w:t>
      </w:r>
      <w:r w:rsidR="00924B1D" w:rsidRPr="00625BCC">
        <w:rPr>
          <w:rFonts w:cs="Arial"/>
          <w:sz w:val="22"/>
          <w:szCs w:val="22"/>
          <w:highlight w:val="yellow"/>
        </w:rPr>
        <w:t>.</w:t>
      </w:r>
      <w:r w:rsidR="00924B1D">
        <w:rPr>
          <w:sz w:val="22"/>
          <w:szCs w:val="22"/>
        </w:rPr>
        <w:t xml:space="preserve"> </w:t>
      </w:r>
      <w:r w:rsidR="007939F7" w:rsidRPr="00F65536">
        <w:rPr>
          <w:rFonts w:cs="Arial"/>
          <w:sz w:val="22"/>
          <w:szCs w:val="22"/>
        </w:rPr>
        <w:t xml:space="preserve">As a plan that post-dates the National Planning Policy Framework, this should be used as a guiding authority on housing numbers. </w:t>
      </w:r>
      <w:r w:rsidR="00F65536">
        <w:rPr>
          <w:rFonts w:cs="Arial"/>
          <w:sz w:val="22"/>
          <w:szCs w:val="22"/>
        </w:rPr>
        <w:t xml:space="preserve">The </w:t>
      </w:r>
      <w:r w:rsidR="00AF3374" w:rsidRPr="00F65536">
        <w:rPr>
          <w:rFonts w:cs="Arial"/>
          <w:sz w:val="22"/>
          <w:szCs w:val="22"/>
        </w:rPr>
        <w:t>Herefordshire Local Housing Market Assessment 2012 (HLHMA) in conjunction with Local Housing Requirements Studies (LHRS) 2011, 2012 and 2014, provide</w:t>
      </w:r>
      <w:r w:rsidR="00A05310" w:rsidRPr="00F65536">
        <w:rPr>
          <w:rFonts w:cs="Arial"/>
          <w:sz w:val="22"/>
          <w:szCs w:val="22"/>
        </w:rPr>
        <w:t xml:space="preserve"> the evidence base for the </w:t>
      </w:r>
      <w:r w:rsidR="00AF3374" w:rsidRPr="00F65536">
        <w:rPr>
          <w:rFonts w:cs="Arial"/>
          <w:sz w:val="22"/>
          <w:szCs w:val="22"/>
        </w:rPr>
        <w:t xml:space="preserve">housing policy at the LPA level. </w:t>
      </w:r>
      <w:r w:rsidR="00924B1D">
        <w:rPr>
          <w:rFonts w:cs="Arial"/>
          <w:sz w:val="22"/>
          <w:szCs w:val="22"/>
        </w:rPr>
        <w:t xml:space="preserve">The LHRS 2014 identifies an Objectively Assessed Need for between 15,400 and 16,200 homes in Herefordshire over the 2011-31 plan </w:t>
      </w:r>
      <w:proofErr w:type="gramStart"/>
      <w:r w:rsidR="00924B1D">
        <w:rPr>
          <w:rFonts w:cs="Arial"/>
          <w:sz w:val="22"/>
          <w:szCs w:val="22"/>
        </w:rPr>
        <w:t>period</w:t>
      </w:r>
      <w:proofErr w:type="gramEnd"/>
      <w:r w:rsidR="00924B1D">
        <w:rPr>
          <w:rFonts w:cs="Arial"/>
          <w:sz w:val="22"/>
          <w:szCs w:val="22"/>
        </w:rPr>
        <w:t xml:space="preserve">. </w:t>
      </w:r>
    </w:p>
    <w:p w14:paraId="698AF617" w14:textId="4A9003B0" w:rsidR="00135255" w:rsidRPr="00F65536" w:rsidRDefault="00924B1D" w:rsidP="00AF3374">
      <w:pPr>
        <w:pStyle w:val="2BodyText"/>
        <w:numPr>
          <w:ilvl w:val="0"/>
          <w:numId w:val="11"/>
        </w:numPr>
        <w:spacing w:line="276" w:lineRule="auto"/>
        <w:rPr>
          <w:rFonts w:cs="Arial"/>
          <w:sz w:val="22"/>
          <w:szCs w:val="22"/>
        </w:rPr>
      </w:pPr>
      <w:r>
        <w:rPr>
          <w:rFonts w:cs="Arial"/>
          <w:sz w:val="22"/>
          <w:szCs w:val="22"/>
        </w:rPr>
        <w:t>Notwithstanding</w:t>
      </w:r>
      <w:r w:rsidR="004D58BE">
        <w:rPr>
          <w:rFonts w:cs="Arial"/>
          <w:sz w:val="22"/>
          <w:szCs w:val="22"/>
        </w:rPr>
        <w:t xml:space="preserve"> this clarity as to the housing numbers at the LPA level</w:t>
      </w:r>
      <w:r>
        <w:rPr>
          <w:rFonts w:cs="Arial"/>
          <w:sz w:val="22"/>
          <w:szCs w:val="22"/>
        </w:rPr>
        <w:t xml:space="preserve">, the Parish Council is </w:t>
      </w:r>
      <w:r w:rsidRPr="00625BCC">
        <w:rPr>
          <w:rFonts w:cs="Arial"/>
          <w:sz w:val="22"/>
          <w:szCs w:val="22"/>
          <w:highlight w:val="yellow"/>
        </w:rPr>
        <w:t xml:space="preserve">interested in generating its own target as it </w:t>
      </w:r>
      <w:proofErr w:type="spellStart"/>
      <w:r w:rsidRPr="00625BCC">
        <w:rPr>
          <w:rFonts w:cs="Arial"/>
          <w:sz w:val="22"/>
          <w:szCs w:val="22"/>
          <w:highlight w:val="yellow"/>
        </w:rPr>
        <w:t>realises</w:t>
      </w:r>
      <w:proofErr w:type="spellEnd"/>
      <w:r w:rsidRPr="00625BCC">
        <w:rPr>
          <w:rFonts w:cs="Arial"/>
          <w:sz w:val="22"/>
          <w:szCs w:val="22"/>
          <w:highlight w:val="yellow"/>
        </w:rPr>
        <w:t xml:space="preserve"> 42 dwellings may be insufficient to meet community need in the coming years</w:t>
      </w:r>
      <w:r>
        <w:rPr>
          <w:rFonts w:cs="Arial"/>
          <w:sz w:val="22"/>
          <w:szCs w:val="22"/>
        </w:rPr>
        <w:t xml:space="preserve">. </w:t>
      </w:r>
      <w:r w:rsidR="007F788C" w:rsidRPr="00F65536">
        <w:rPr>
          <w:rFonts w:cs="Arial"/>
          <w:sz w:val="22"/>
          <w:szCs w:val="22"/>
        </w:rPr>
        <w:t xml:space="preserve">The core purpose of this study is therefore </w:t>
      </w:r>
      <w:r w:rsidR="00A05310" w:rsidRPr="00F65536">
        <w:rPr>
          <w:rFonts w:cs="Arial"/>
          <w:sz w:val="22"/>
          <w:szCs w:val="22"/>
        </w:rPr>
        <w:t>to consider both quantity</w:t>
      </w:r>
      <w:r w:rsidR="009B5AAB" w:rsidRPr="00F65536">
        <w:rPr>
          <w:rFonts w:cs="Arial"/>
          <w:sz w:val="22"/>
          <w:szCs w:val="22"/>
        </w:rPr>
        <w:t xml:space="preserve"> of housing needed, in light of the recently commissioned SHMA, identifying a revised target for housing numbers for </w:t>
      </w:r>
      <w:r w:rsidR="004D58BE">
        <w:rPr>
          <w:rFonts w:cs="Arial"/>
          <w:sz w:val="22"/>
          <w:szCs w:val="22"/>
        </w:rPr>
        <w:t>Dilwyn</w:t>
      </w:r>
      <w:r w:rsidR="009B5AAB" w:rsidRPr="00F65536">
        <w:rPr>
          <w:rFonts w:cs="Arial"/>
          <w:sz w:val="22"/>
          <w:szCs w:val="22"/>
        </w:rPr>
        <w:t>,</w:t>
      </w:r>
      <w:r w:rsidR="00A05310" w:rsidRPr="00F65536">
        <w:rPr>
          <w:rFonts w:cs="Arial"/>
          <w:sz w:val="22"/>
          <w:szCs w:val="22"/>
        </w:rPr>
        <w:t xml:space="preserve"> </w:t>
      </w:r>
      <w:r w:rsidR="007F788C" w:rsidRPr="00F65536">
        <w:rPr>
          <w:rFonts w:cs="Arial"/>
          <w:sz w:val="22"/>
          <w:szCs w:val="22"/>
        </w:rPr>
        <w:t>as well as</w:t>
      </w:r>
      <w:r w:rsidR="00A05310" w:rsidRPr="00F65536">
        <w:rPr>
          <w:rFonts w:cs="Arial"/>
          <w:sz w:val="22"/>
          <w:szCs w:val="22"/>
        </w:rPr>
        <w:t xml:space="preserve"> type, in accordance with the wishes of the Parish Council.  </w:t>
      </w:r>
    </w:p>
    <w:p w14:paraId="130FB822" w14:textId="24D24158" w:rsidR="00C77722" w:rsidRPr="003513D8" w:rsidRDefault="004D58BE" w:rsidP="00235307">
      <w:pPr>
        <w:pStyle w:val="2BodyText"/>
        <w:numPr>
          <w:ilvl w:val="0"/>
          <w:numId w:val="11"/>
        </w:numPr>
        <w:spacing w:line="276" w:lineRule="auto"/>
        <w:rPr>
          <w:rFonts w:cs="Arial"/>
          <w:sz w:val="22"/>
          <w:szCs w:val="22"/>
        </w:rPr>
      </w:pPr>
      <w:r>
        <w:rPr>
          <w:rFonts w:cs="Arial"/>
          <w:sz w:val="22"/>
          <w:szCs w:val="22"/>
        </w:rPr>
        <w:t>We are mindful that the NDP cannot seek a lower housing target than the number specified in the Local Plan. This is because</w:t>
      </w:r>
      <w:r w:rsidR="00C77722">
        <w:rPr>
          <w:rFonts w:cs="Arial"/>
          <w:sz w:val="22"/>
          <w:szCs w:val="22"/>
        </w:rPr>
        <w:t xml:space="preserve"> </w:t>
      </w:r>
      <w:proofErr w:type="spellStart"/>
      <w:r w:rsidR="00C77722">
        <w:rPr>
          <w:rFonts w:cs="Arial"/>
          <w:sz w:val="22"/>
          <w:szCs w:val="22"/>
        </w:rPr>
        <w:t>neighbourhood</w:t>
      </w:r>
      <w:proofErr w:type="spellEnd"/>
      <w:r w:rsidR="00C77722">
        <w:rPr>
          <w:rFonts w:cs="Arial"/>
          <w:sz w:val="22"/>
          <w:szCs w:val="22"/>
        </w:rPr>
        <w:t xml:space="preserve"> plans need to pass a number of Basic Conditions to be </w:t>
      </w:r>
      <w:r w:rsidR="009B5AAB">
        <w:rPr>
          <w:rFonts w:cs="Arial"/>
          <w:sz w:val="22"/>
          <w:szCs w:val="22"/>
        </w:rPr>
        <w:t xml:space="preserve">‘made’ by the </w:t>
      </w:r>
      <w:r w:rsidR="009B5AAB" w:rsidRPr="00F65536">
        <w:rPr>
          <w:rFonts w:cs="Arial"/>
          <w:sz w:val="22"/>
          <w:szCs w:val="22"/>
        </w:rPr>
        <w:t>LPA</w:t>
      </w:r>
      <w:r w:rsidR="00C77722">
        <w:rPr>
          <w:rFonts w:cs="Arial"/>
          <w:sz w:val="22"/>
          <w:szCs w:val="22"/>
        </w:rPr>
        <w:t xml:space="preserve">. One of these, Basic Condition E, requires the Neighbourhood Plan to be in ‘general conformity with the strategic policies’ of the Local Plan, in this case </w:t>
      </w:r>
      <w:r w:rsidR="00C77722" w:rsidRPr="00F65536">
        <w:rPr>
          <w:rFonts w:cs="Arial"/>
          <w:sz w:val="22"/>
          <w:szCs w:val="22"/>
        </w:rPr>
        <w:t xml:space="preserve">the </w:t>
      </w:r>
      <w:r w:rsidR="00F65536" w:rsidRPr="00F65536">
        <w:rPr>
          <w:rFonts w:cs="Arial"/>
          <w:sz w:val="22"/>
          <w:szCs w:val="22"/>
          <w:lang w:val="en-GB"/>
        </w:rPr>
        <w:t>H</w:t>
      </w:r>
      <w:r w:rsidR="000E03D1" w:rsidRPr="00F65536">
        <w:rPr>
          <w:rFonts w:cs="Arial"/>
          <w:sz w:val="22"/>
          <w:szCs w:val="22"/>
          <w:lang w:val="en-GB"/>
        </w:rPr>
        <w:t>LP</w:t>
      </w:r>
      <w:r w:rsidR="009B5AAB" w:rsidRPr="00F65536">
        <w:rPr>
          <w:rFonts w:cs="Arial"/>
          <w:sz w:val="22"/>
          <w:szCs w:val="22"/>
          <w:lang w:val="en-GB"/>
        </w:rPr>
        <w:t xml:space="preserve">. </w:t>
      </w:r>
      <w:r w:rsidR="00C77722" w:rsidRPr="00F65536">
        <w:rPr>
          <w:rFonts w:cs="Arial"/>
          <w:sz w:val="22"/>
          <w:szCs w:val="22"/>
        </w:rPr>
        <w:t>The</w:t>
      </w:r>
      <w:r w:rsidR="00C77722">
        <w:rPr>
          <w:rFonts w:cs="Arial"/>
          <w:sz w:val="22"/>
          <w:szCs w:val="22"/>
        </w:rPr>
        <w:t xml:space="preserve"> Government’s Planning Practice Guidance indicates that the level of housing development is likely to count as a strategic policy.</w:t>
      </w:r>
      <w:r w:rsidR="00C77722">
        <w:rPr>
          <w:rStyle w:val="FootnoteReference"/>
          <w:rFonts w:cs="Arial"/>
          <w:sz w:val="22"/>
          <w:szCs w:val="22"/>
        </w:rPr>
        <w:footnoteReference w:id="1"/>
      </w:r>
    </w:p>
    <w:p w14:paraId="5D17B9C8" w14:textId="78E084DE" w:rsidR="00C77722" w:rsidRPr="00012ED1" w:rsidRDefault="00C77722" w:rsidP="00235307">
      <w:pPr>
        <w:pStyle w:val="2BodyText"/>
        <w:numPr>
          <w:ilvl w:val="0"/>
          <w:numId w:val="11"/>
        </w:numPr>
        <w:spacing w:line="276" w:lineRule="auto"/>
        <w:rPr>
          <w:rFonts w:cs="Arial"/>
          <w:sz w:val="22"/>
          <w:szCs w:val="22"/>
        </w:rPr>
      </w:pPr>
      <w:r>
        <w:rPr>
          <w:rFonts w:cs="Arial"/>
          <w:sz w:val="22"/>
          <w:szCs w:val="22"/>
        </w:rPr>
        <w:t xml:space="preserve">In terms of the types of housing needed, there is generally more flexibility on what </w:t>
      </w:r>
      <w:proofErr w:type="spellStart"/>
      <w:r>
        <w:rPr>
          <w:rFonts w:cs="Arial"/>
          <w:sz w:val="22"/>
          <w:szCs w:val="22"/>
        </w:rPr>
        <w:t>neighbourhood</w:t>
      </w:r>
      <w:proofErr w:type="spellEnd"/>
      <w:r>
        <w:rPr>
          <w:rFonts w:cs="Arial"/>
          <w:sz w:val="22"/>
          <w:szCs w:val="22"/>
        </w:rPr>
        <w:t xml:space="preserve"> plans can cover. In order to understand the types of housing needed in </w:t>
      </w:r>
      <w:r w:rsidR="00F65536">
        <w:rPr>
          <w:rFonts w:cs="Arial"/>
          <w:sz w:val="22"/>
          <w:szCs w:val="22"/>
        </w:rPr>
        <w:t xml:space="preserve">Dilwyn </w:t>
      </w:r>
      <w:r w:rsidR="00F65536" w:rsidRPr="00625BCC">
        <w:rPr>
          <w:rFonts w:cs="Arial"/>
          <w:sz w:val="22"/>
          <w:szCs w:val="22"/>
          <w:highlight w:val="yellow"/>
        </w:rPr>
        <w:t>Parish</w:t>
      </w:r>
      <w:r w:rsidRPr="00625BCC">
        <w:rPr>
          <w:rFonts w:cs="Arial"/>
          <w:sz w:val="22"/>
          <w:szCs w:val="22"/>
          <w:highlight w:val="yellow"/>
        </w:rPr>
        <w:t xml:space="preserve">, we have gathered a wide range of local evidence and </w:t>
      </w:r>
      <w:proofErr w:type="spellStart"/>
      <w:r w:rsidRPr="00625BCC">
        <w:rPr>
          <w:rFonts w:cs="Arial"/>
          <w:sz w:val="22"/>
          <w:szCs w:val="22"/>
          <w:highlight w:val="yellow"/>
        </w:rPr>
        <w:t>summarised</w:t>
      </w:r>
      <w:proofErr w:type="spellEnd"/>
      <w:r w:rsidRPr="00625BCC">
        <w:rPr>
          <w:rFonts w:cs="Arial"/>
          <w:sz w:val="22"/>
          <w:szCs w:val="22"/>
          <w:highlight w:val="yellow"/>
        </w:rPr>
        <w:t xml:space="preserve"> it into policy recommendations designed to inform decisions on housing quantity and characteristics</w:t>
      </w:r>
      <w:r w:rsidRPr="00012ED1">
        <w:rPr>
          <w:rFonts w:cs="Arial"/>
          <w:sz w:val="22"/>
          <w:szCs w:val="22"/>
        </w:rPr>
        <w:t>.</w:t>
      </w:r>
    </w:p>
    <w:p w14:paraId="2737715A" w14:textId="6554CE76" w:rsidR="00420887" w:rsidRDefault="00C77722" w:rsidP="00C3101E">
      <w:pPr>
        <w:pStyle w:val="2BodyText"/>
        <w:numPr>
          <w:ilvl w:val="0"/>
          <w:numId w:val="11"/>
        </w:numPr>
        <w:spacing w:line="276" w:lineRule="auto"/>
        <w:rPr>
          <w:rFonts w:cs="Arial"/>
          <w:sz w:val="22"/>
          <w:szCs w:val="22"/>
        </w:rPr>
      </w:pPr>
      <w:r>
        <w:rPr>
          <w:rFonts w:cs="Arial"/>
          <w:sz w:val="22"/>
          <w:szCs w:val="22"/>
        </w:rPr>
        <w:t xml:space="preserve">The planning period of </w:t>
      </w:r>
      <w:proofErr w:type="spellStart"/>
      <w:r>
        <w:rPr>
          <w:rFonts w:cs="Arial"/>
          <w:sz w:val="22"/>
          <w:szCs w:val="22"/>
        </w:rPr>
        <w:t>n</w:t>
      </w:r>
      <w:r w:rsidRPr="008A1AB6">
        <w:rPr>
          <w:rFonts w:cs="Arial"/>
          <w:sz w:val="22"/>
          <w:szCs w:val="22"/>
        </w:rPr>
        <w:t>eighbourhood</w:t>
      </w:r>
      <w:proofErr w:type="spellEnd"/>
      <w:r w:rsidRPr="008A1AB6">
        <w:rPr>
          <w:rFonts w:cs="Arial"/>
          <w:sz w:val="22"/>
          <w:szCs w:val="22"/>
        </w:rPr>
        <w:t xml:space="preserve"> plans, where possible, should be aligned with the relevant local plan. </w:t>
      </w:r>
      <w:r w:rsidR="00F65536">
        <w:rPr>
          <w:rFonts w:cs="Arial"/>
          <w:sz w:val="22"/>
          <w:szCs w:val="22"/>
        </w:rPr>
        <w:t xml:space="preserve">This is the case with Dilwyn, and the NDP sets a plan period of 2011-31. </w:t>
      </w:r>
      <w:r w:rsidR="009B5AAB">
        <w:rPr>
          <w:rFonts w:cs="Arial"/>
          <w:sz w:val="22"/>
          <w:szCs w:val="22"/>
        </w:rPr>
        <w:t xml:space="preserve"> </w:t>
      </w:r>
      <w:r w:rsidR="00A05310">
        <w:rPr>
          <w:rFonts w:cs="Arial"/>
          <w:sz w:val="22"/>
          <w:szCs w:val="22"/>
        </w:rPr>
        <w:t xml:space="preserve"> </w:t>
      </w:r>
      <w:bookmarkStart w:id="16" w:name="_Toc458606315"/>
      <w:bookmarkStart w:id="17" w:name="_Toc458606392"/>
      <w:bookmarkStart w:id="18" w:name="_Toc458606483"/>
    </w:p>
    <w:p w14:paraId="018184D9" w14:textId="77777777" w:rsidR="00674DAB" w:rsidRPr="00674DAB" w:rsidRDefault="00674DAB" w:rsidP="00674DAB">
      <w:pPr>
        <w:pStyle w:val="2BodyText"/>
        <w:spacing w:line="276" w:lineRule="auto"/>
        <w:ind w:left="360"/>
        <w:rPr>
          <w:rFonts w:cs="Arial"/>
          <w:sz w:val="22"/>
          <w:szCs w:val="22"/>
        </w:rPr>
      </w:pPr>
    </w:p>
    <w:p w14:paraId="771AE44A" w14:textId="77777777" w:rsidR="00C77722" w:rsidRPr="00420887" w:rsidRDefault="00C77722" w:rsidP="00C3101E">
      <w:pPr>
        <w:pStyle w:val="Heading2"/>
      </w:pPr>
      <w:bookmarkStart w:id="19" w:name="_Toc478470029"/>
      <w:r w:rsidRPr="00420887">
        <w:t>Gathering and Using a Range of Data</w:t>
      </w:r>
      <w:bookmarkEnd w:id="16"/>
      <w:bookmarkEnd w:id="17"/>
      <w:bookmarkEnd w:id="18"/>
      <w:bookmarkEnd w:id="19"/>
    </w:p>
    <w:p w14:paraId="5DB4DA4D" w14:textId="77777777" w:rsidR="00C77722" w:rsidRPr="00012ED1" w:rsidRDefault="00C77722" w:rsidP="00235307">
      <w:pPr>
        <w:pStyle w:val="2BodyText"/>
        <w:numPr>
          <w:ilvl w:val="0"/>
          <w:numId w:val="11"/>
        </w:numPr>
        <w:spacing w:line="276" w:lineRule="auto"/>
        <w:rPr>
          <w:rFonts w:cs="Arial"/>
          <w:sz w:val="22"/>
          <w:szCs w:val="22"/>
        </w:rPr>
      </w:pPr>
      <w:r w:rsidRPr="00012ED1">
        <w:rPr>
          <w:rFonts w:cs="Arial"/>
          <w:sz w:val="22"/>
          <w:szCs w:val="22"/>
        </w:rPr>
        <w:t xml:space="preserve">The </w:t>
      </w:r>
      <w:r>
        <w:rPr>
          <w:rFonts w:cs="Arial"/>
          <w:sz w:val="22"/>
          <w:szCs w:val="22"/>
        </w:rPr>
        <w:t>PPG</w:t>
      </w:r>
      <w:r w:rsidRPr="00012ED1">
        <w:rPr>
          <w:rFonts w:cs="Arial"/>
          <w:sz w:val="22"/>
          <w:szCs w:val="22"/>
        </w:rPr>
        <w:t xml:space="preserve"> states that:</w:t>
      </w:r>
    </w:p>
    <w:p w14:paraId="7E2799B4" w14:textId="77777777" w:rsidR="00C77722" w:rsidRPr="00012ED1" w:rsidRDefault="00C77722" w:rsidP="00235307">
      <w:pPr>
        <w:pStyle w:val="2BodyText"/>
        <w:spacing w:line="276" w:lineRule="auto"/>
        <w:ind w:left="426" w:hanging="66"/>
        <w:rPr>
          <w:rFonts w:cs="Arial"/>
          <w:sz w:val="22"/>
          <w:szCs w:val="22"/>
        </w:rPr>
      </w:pPr>
      <w:r w:rsidRPr="00012ED1">
        <w:rPr>
          <w:rFonts w:cs="Arial"/>
          <w:sz w:val="22"/>
          <w:szCs w:val="22"/>
        </w:rPr>
        <w:t>‘</w:t>
      </w:r>
      <w:proofErr w:type="gramStart"/>
      <w:r w:rsidRPr="00012ED1">
        <w:rPr>
          <w:rFonts w:cs="Arial"/>
          <w:i/>
          <w:sz w:val="22"/>
          <w:szCs w:val="22"/>
        </w:rPr>
        <w:t>no</w:t>
      </w:r>
      <w:proofErr w:type="gramEnd"/>
      <w:r w:rsidRPr="00012ED1">
        <w:rPr>
          <w:rFonts w:cs="Arial"/>
          <w:i/>
          <w:sz w:val="22"/>
          <w:szCs w:val="22"/>
        </w:rPr>
        <w:t xml:space="preserve"> single source of information on needs will be comprehensive in identifying the appropriate assessment area; careful consideration should be given to the appropriateness of each source of information and how they relate to one another. For example, for housing, where there are issues of affordability or low demand, house price or rental level analyses will be particularly important in identifying the assessment area. Where there are relatively high or volatile rates of household movement, migration data will be particularly important. Plan makers will need to consider the usefulness of each source of information and approach for their purposes’</w:t>
      </w:r>
      <w:r w:rsidRPr="00012ED1">
        <w:rPr>
          <w:rFonts w:cs="Arial"/>
          <w:sz w:val="22"/>
          <w:szCs w:val="22"/>
        </w:rPr>
        <w:t>.</w:t>
      </w:r>
    </w:p>
    <w:p w14:paraId="50409782" w14:textId="77777777" w:rsidR="00C77722" w:rsidRPr="00012ED1" w:rsidRDefault="00C77722" w:rsidP="00235307">
      <w:pPr>
        <w:pStyle w:val="2BodyText"/>
        <w:numPr>
          <w:ilvl w:val="0"/>
          <w:numId w:val="11"/>
        </w:numPr>
        <w:spacing w:line="276" w:lineRule="auto"/>
        <w:rPr>
          <w:rFonts w:cs="Arial"/>
          <w:sz w:val="22"/>
          <w:szCs w:val="22"/>
        </w:rPr>
      </w:pPr>
      <w:r w:rsidRPr="00012ED1">
        <w:rPr>
          <w:rFonts w:cs="Arial"/>
          <w:sz w:val="22"/>
          <w:szCs w:val="22"/>
        </w:rPr>
        <w:t>It continues: ‘</w:t>
      </w:r>
      <w:r w:rsidRPr="00012ED1">
        <w:rPr>
          <w:rFonts w:cs="Arial"/>
          <w:i/>
          <w:sz w:val="22"/>
          <w:szCs w:val="22"/>
        </w:rPr>
        <w:t xml:space="preserve">Plan makers should avoid expending significant resources on primary research (information that is collected through surveys, focus groups or interviews etc. and </w:t>
      </w:r>
      <w:proofErr w:type="spellStart"/>
      <w:r w:rsidRPr="00012ED1">
        <w:rPr>
          <w:rFonts w:cs="Arial"/>
          <w:i/>
          <w:sz w:val="22"/>
          <w:szCs w:val="22"/>
        </w:rPr>
        <w:t>analysed</w:t>
      </w:r>
      <w:proofErr w:type="spellEnd"/>
      <w:r w:rsidRPr="00012ED1">
        <w:rPr>
          <w:rFonts w:cs="Arial"/>
          <w:i/>
          <w:sz w:val="22"/>
          <w:szCs w:val="22"/>
        </w:rPr>
        <w:t xml:space="preserve"> to produce a new set of findings) as this will in many cases be a disproportionate way of establishing an evidence base. They should instead look to rely predominantly on secondary data (e.g. Census, national surveys) to inform their assessment which are identified within the guidance</w:t>
      </w:r>
      <w:r w:rsidRPr="00012ED1">
        <w:rPr>
          <w:rFonts w:cs="Arial"/>
          <w:sz w:val="22"/>
          <w:szCs w:val="22"/>
        </w:rPr>
        <w:t>’.</w:t>
      </w:r>
    </w:p>
    <w:p w14:paraId="59013FA6" w14:textId="77777777" w:rsidR="00C77722" w:rsidRPr="009227E5" w:rsidRDefault="00C77722" w:rsidP="00235307">
      <w:pPr>
        <w:pStyle w:val="2BodyText"/>
        <w:numPr>
          <w:ilvl w:val="0"/>
          <w:numId w:val="11"/>
        </w:numPr>
        <w:spacing w:line="276" w:lineRule="auto"/>
        <w:rPr>
          <w:rFonts w:cs="Arial"/>
          <w:sz w:val="22"/>
          <w:szCs w:val="22"/>
        </w:rPr>
      </w:pPr>
      <w:r w:rsidRPr="009227E5">
        <w:rPr>
          <w:rFonts w:cs="Arial"/>
          <w:sz w:val="22"/>
          <w:szCs w:val="22"/>
        </w:rPr>
        <w:t xml:space="preserve">Compared with the 2001 Census, the 2011 Census gathered data in a number of new categories and across a range of geographies that are highly relevant to planning at the </w:t>
      </w:r>
      <w:proofErr w:type="spellStart"/>
      <w:r w:rsidRPr="009227E5">
        <w:rPr>
          <w:rFonts w:cs="Arial"/>
          <w:sz w:val="22"/>
          <w:szCs w:val="22"/>
        </w:rPr>
        <w:t>neighbourhood</w:t>
      </w:r>
      <w:proofErr w:type="spellEnd"/>
      <w:r w:rsidRPr="009227E5">
        <w:rPr>
          <w:rFonts w:cs="Arial"/>
          <w:sz w:val="22"/>
          <w:szCs w:val="22"/>
        </w:rPr>
        <w:t xml:space="preserve"> level and helpful if </w:t>
      </w:r>
      <w:r>
        <w:rPr>
          <w:rFonts w:cs="Arial"/>
          <w:sz w:val="22"/>
          <w:szCs w:val="22"/>
        </w:rPr>
        <w:t>a PPG</w:t>
      </w:r>
      <w:r w:rsidRPr="009227E5">
        <w:rPr>
          <w:rFonts w:cs="Arial"/>
          <w:sz w:val="22"/>
          <w:szCs w:val="22"/>
        </w:rPr>
        <w:t>-based approach is being used.</w:t>
      </w:r>
    </w:p>
    <w:p w14:paraId="1EE63F8B" w14:textId="77777777" w:rsidR="00420887" w:rsidRDefault="00C77722" w:rsidP="00420887">
      <w:pPr>
        <w:pStyle w:val="2BodyText"/>
        <w:numPr>
          <w:ilvl w:val="0"/>
          <w:numId w:val="11"/>
        </w:numPr>
        <w:spacing w:line="276" w:lineRule="auto"/>
        <w:rPr>
          <w:rFonts w:cs="Arial"/>
          <w:sz w:val="22"/>
          <w:szCs w:val="22"/>
        </w:rPr>
      </w:pPr>
      <w:r w:rsidRPr="009227E5">
        <w:rPr>
          <w:rFonts w:cs="Arial"/>
          <w:sz w:val="22"/>
          <w:szCs w:val="22"/>
        </w:rPr>
        <w:t xml:space="preserve">Like much of the data forming the housing policy evidence base, the Census information is quantitative. However, at a local level, qualitative and anecdotal data, if used judiciously, also has an important role to play, to a perhaps greater extent than at local authority level. We have gathered data from as wide a range of sources as practicable in order to ensure robustness of conclusions and recommendations arising from the analysis of that data. Our conversation with </w:t>
      </w:r>
      <w:r w:rsidRPr="004A56CF">
        <w:rPr>
          <w:rFonts w:cs="Arial"/>
          <w:sz w:val="22"/>
          <w:szCs w:val="22"/>
        </w:rPr>
        <w:t>local estate agent</w:t>
      </w:r>
      <w:r w:rsidR="00C64DE7">
        <w:rPr>
          <w:rFonts w:cs="Arial"/>
          <w:sz w:val="22"/>
          <w:szCs w:val="22"/>
        </w:rPr>
        <w:t>s</w:t>
      </w:r>
      <w:r w:rsidR="00B54421">
        <w:rPr>
          <w:rFonts w:cs="Arial"/>
          <w:sz w:val="22"/>
          <w:szCs w:val="22"/>
        </w:rPr>
        <w:t>,</w:t>
      </w:r>
      <w:r w:rsidRPr="004A56CF">
        <w:rPr>
          <w:rFonts w:cs="Arial"/>
          <w:sz w:val="22"/>
          <w:szCs w:val="22"/>
        </w:rPr>
        <w:t xml:space="preserve"> </w:t>
      </w:r>
      <w:r w:rsidR="001D6CCC" w:rsidRPr="001D6CCC">
        <w:rPr>
          <w:rFonts w:cs="Arial"/>
          <w:sz w:val="22"/>
          <w:szCs w:val="22"/>
        </w:rPr>
        <w:t xml:space="preserve">Cobb Amos, </w:t>
      </w:r>
      <w:proofErr w:type="spellStart"/>
      <w:r w:rsidR="001D6CCC" w:rsidRPr="001D6CCC">
        <w:rPr>
          <w:rFonts w:cs="Arial"/>
          <w:sz w:val="22"/>
          <w:szCs w:val="22"/>
        </w:rPr>
        <w:t>Brightwells</w:t>
      </w:r>
      <w:proofErr w:type="spellEnd"/>
      <w:r w:rsidR="001D6CCC" w:rsidRPr="001D6CCC">
        <w:rPr>
          <w:rFonts w:cs="Arial"/>
          <w:sz w:val="22"/>
          <w:szCs w:val="22"/>
        </w:rPr>
        <w:t xml:space="preserve"> and Russell Baldwin &amp; Bright</w:t>
      </w:r>
      <w:r w:rsidR="00862E5F" w:rsidRPr="001D6CCC">
        <w:rPr>
          <w:rFonts w:cs="Arial"/>
          <w:sz w:val="22"/>
          <w:szCs w:val="22"/>
        </w:rPr>
        <w:t>,</w:t>
      </w:r>
      <w:r w:rsidR="00862E5F">
        <w:rPr>
          <w:rFonts w:cs="Arial"/>
          <w:sz w:val="22"/>
          <w:szCs w:val="22"/>
        </w:rPr>
        <w:t xml:space="preserve"> </w:t>
      </w:r>
      <w:r w:rsidRPr="004A56CF">
        <w:rPr>
          <w:rFonts w:cs="Arial"/>
          <w:sz w:val="22"/>
          <w:szCs w:val="22"/>
        </w:rPr>
        <w:t>helped ensure</w:t>
      </w:r>
      <w:r w:rsidRPr="009227E5">
        <w:rPr>
          <w:rFonts w:cs="Arial"/>
          <w:sz w:val="22"/>
          <w:szCs w:val="22"/>
        </w:rPr>
        <w:t xml:space="preserve"> our conclusions were informed by a qualitative, local perspective.</w:t>
      </w:r>
      <w:bookmarkStart w:id="20" w:name="_Toc458606316"/>
      <w:bookmarkStart w:id="21" w:name="_Toc458606393"/>
      <w:bookmarkStart w:id="22" w:name="_Toc458606484"/>
    </w:p>
    <w:p w14:paraId="6324E07A" w14:textId="022074F1" w:rsidR="00C77722" w:rsidRPr="00420887" w:rsidRDefault="00C77722" w:rsidP="00C3101E">
      <w:pPr>
        <w:pStyle w:val="Heading2"/>
        <w:rPr>
          <w:sz w:val="22"/>
        </w:rPr>
      </w:pPr>
      <w:bookmarkStart w:id="23" w:name="_Toc478470030"/>
      <w:r w:rsidRPr="00420887">
        <w:t>Focus On Demand Rather Than Supply</w:t>
      </w:r>
      <w:bookmarkEnd w:id="20"/>
      <w:bookmarkEnd w:id="21"/>
      <w:bookmarkEnd w:id="22"/>
      <w:bookmarkEnd w:id="23"/>
      <w:r w:rsidRPr="00420887">
        <w:t xml:space="preserve"> </w:t>
      </w:r>
    </w:p>
    <w:p w14:paraId="18C49E1C" w14:textId="77777777" w:rsidR="00C77722" w:rsidRPr="009227E5" w:rsidRDefault="00C77722" w:rsidP="00235307">
      <w:pPr>
        <w:pStyle w:val="2BodyText"/>
        <w:numPr>
          <w:ilvl w:val="0"/>
          <w:numId w:val="11"/>
        </w:numPr>
        <w:spacing w:line="276" w:lineRule="auto"/>
        <w:rPr>
          <w:rFonts w:cs="Arial"/>
          <w:sz w:val="22"/>
          <w:szCs w:val="22"/>
        </w:rPr>
      </w:pPr>
      <w:r w:rsidRPr="009227E5">
        <w:rPr>
          <w:rFonts w:cs="Arial"/>
          <w:sz w:val="22"/>
          <w:szCs w:val="22"/>
        </w:rPr>
        <w:t xml:space="preserve">Our approach is to provide advice on the housing required based on need and/or demand rather than supply. This is in line with the </w:t>
      </w:r>
      <w:r>
        <w:rPr>
          <w:rFonts w:cs="Arial"/>
          <w:sz w:val="22"/>
          <w:szCs w:val="22"/>
        </w:rPr>
        <w:t>PPG</w:t>
      </w:r>
      <w:r w:rsidRPr="009227E5">
        <w:rPr>
          <w:rFonts w:cs="Arial"/>
          <w:sz w:val="22"/>
          <w:szCs w:val="22"/>
        </w:rPr>
        <w:t>, which states that ‘</w:t>
      </w:r>
      <w:r w:rsidRPr="009227E5">
        <w:rPr>
          <w:rFonts w:cs="Arial"/>
          <w:i/>
          <w:sz w:val="22"/>
          <w:szCs w:val="22"/>
        </w:rPr>
        <w:t>the assessment of development needs should be an objective assessment of need based on facts and unbiased evidence. Plan makers should not apply constraints to the overall assessment of need, such as limitations imposed by the supply of land for new development, historic under performance, viability, infrastructure or environmental constraints</w:t>
      </w:r>
      <w:r w:rsidRPr="009227E5">
        <w:rPr>
          <w:rFonts w:cs="Arial"/>
          <w:sz w:val="22"/>
          <w:szCs w:val="22"/>
        </w:rPr>
        <w:t>.’</w:t>
      </w:r>
    </w:p>
    <w:p w14:paraId="49F26054" w14:textId="77777777" w:rsidR="00C77722" w:rsidRPr="00FB1F30" w:rsidRDefault="00C77722" w:rsidP="00235307">
      <w:pPr>
        <w:pStyle w:val="2BodyText"/>
        <w:numPr>
          <w:ilvl w:val="0"/>
          <w:numId w:val="11"/>
        </w:numPr>
        <w:spacing w:line="276" w:lineRule="auto"/>
        <w:rPr>
          <w:rFonts w:cs="Arial"/>
          <w:sz w:val="22"/>
          <w:szCs w:val="22"/>
        </w:rPr>
      </w:pPr>
      <w:r w:rsidRPr="00012ED1">
        <w:rPr>
          <w:rFonts w:cs="Arial"/>
          <w:sz w:val="22"/>
          <w:szCs w:val="22"/>
        </w:rPr>
        <w:t xml:space="preserve">For this reason, we advise that the conclusions of this report should be assessed against </w:t>
      </w:r>
      <w:r>
        <w:rPr>
          <w:rFonts w:cs="Arial"/>
          <w:sz w:val="22"/>
          <w:szCs w:val="22"/>
        </w:rPr>
        <w:t>supply-side considerations</w:t>
      </w:r>
      <w:r w:rsidRPr="00012ED1">
        <w:rPr>
          <w:rFonts w:cs="Arial"/>
          <w:sz w:val="22"/>
          <w:szCs w:val="22"/>
        </w:rPr>
        <w:t xml:space="preserve"> (including, for example, factors such as transport infrastructure, </w:t>
      </w:r>
      <w:r w:rsidRPr="00FB1F30">
        <w:rPr>
          <w:rFonts w:cs="Arial"/>
          <w:sz w:val="22"/>
          <w:szCs w:val="22"/>
        </w:rPr>
        <w:t>landscape constraints, flood risk and so on) as a separate and follow-on study</w:t>
      </w:r>
      <w:r w:rsidRPr="00FB1F30">
        <w:rPr>
          <w:rStyle w:val="FootnoteReference"/>
          <w:rFonts w:cs="Arial"/>
          <w:sz w:val="22"/>
          <w:szCs w:val="22"/>
        </w:rPr>
        <w:footnoteReference w:id="2"/>
      </w:r>
      <w:r w:rsidRPr="00FB1F30">
        <w:rPr>
          <w:rFonts w:cs="Arial"/>
          <w:sz w:val="22"/>
          <w:szCs w:val="22"/>
        </w:rPr>
        <w:t>.</w:t>
      </w:r>
    </w:p>
    <w:p w14:paraId="4EEA911D" w14:textId="77777777" w:rsidR="00DC3BB4" w:rsidRPr="00FB1F30" w:rsidRDefault="00DC3BB4" w:rsidP="00C3101E">
      <w:pPr>
        <w:pStyle w:val="Heading2"/>
      </w:pPr>
      <w:bookmarkStart w:id="24" w:name="_Toc328744739"/>
      <w:bookmarkStart w:id="25" w:name="_Toc478470031"/>
      <w:bookmarkStart w:id="26" w:name="_Toc325115315"/>
      <w:bookmarkStart w:id="27" w:name="_Toc327441329"/>
      <w:bookmarkStart w:id="28" w:name="_Toc458606317"/>
      <w:bookmarkStart w:id="29" w:name="_Toc458606394"/>
      <w:bookmarkStart w:id="30" w:name="_Toc458606485"/>
      <w:r w:rsidRPr="00FB1F30">
        <w:t>Quantity of Housing Needed</w:t>
      </w:r>
      <w:bookmarkEnd w:id="24"/>
      <w:bookmarkEnd w:id="25"/>
    </w:p>
    <w:p w14:paraId="023B1F3B" w14:textId="78C93FF3" w:rsidR="00A571C2" w:rsidRPr="00C56688" w:rsidRDefault="00DC3BB4" w:rsidP="00A571C2">
      <w:pPr>
        <w:pStyle w:val="2BodyText"/>
        <w:numPr>
          <w:ilvl w:val="0"/>
          <w:numId w:val="11"/>
        </w:numPr>
        <w:spacing w:line="276" w:lineRule="auto"/>
        <w:rPr>
          <w:rFonts w:cs="Arial"/>
          <w:sz w:val="22"/>
          <w:szCs w:val="22"/>
        </w:rPr>
      </w:pPr>
      <w:r w:rsidRPr="00C56688">
        <w:rPr>
          <w:rFonts w:cs="Arial"/>
          <w:sz w:val="22"/>
          <w:szCs w:val="22"/>
        </w:rPr>
        <w:t>Our assessment of a wide range</w:t>
      </w:r>
      <w:r w:rsidR="00FB1F30">
        <w:rPr>
          <w:rFonts w:cs="Arial"/>
          <w:sz w:val="22"/>
          <w:szCs w:val="22"/>
        </w:rPr>
        <w:t xml:space="preserve"> of data sources identified four</w:t>
      </w:r>
      <w:r w:rsidRPr="00C56688">
        <w:rPr>
          <w:rFonts w:cs="Arial"/>
          <w:sz w:val="22"/>
          <w:szCs w:val="22"/>
        </w:rPr>
        <w:t xml:space="preserve"> separate projections of dwelling numbers for </w:t>
      </w:r>
      <w:r w:rsidR="00FB1F30">
        <w:rPr>
          <w:rFonts w:cs="Arial"/>
          <w:sz w:val="22"/>
          <w:szCs w:val="22"/>
        </w:rPr>
        <w:t>Dilwyn</w:t>
      </w:r>
      <w:r w:rsidRPr="00C56688">
        <w:rPr>
          <w:rFonts w:cs="Arial"/>
          <w:sz w:val="22"/>
          <w:szCs w:val="22"/>
        </w:rPr>
        <w:t xml:space="preserve"> between 201</w:t>
      </w:r>
      <w:r w:rsidR="00C56688">
        <w:rPr>
          <w:rFonts w:cs="Arial"/>
          <w:sz w:val="22"/>
          <w:szCs w:val="22"/>
        </w:rPr>
        <w:t>1</w:t>
      </w:r>
      <w:r w:rsidRPr="00C56688">
        <w:rPr>
          <w:rFonts w:cs="Arial"/>
          <w:sz w:val="22"/>
          <w:szCs w:val="22"/>
        </w:rPr>
        <w:t xml:space="preserve"> and 203</w:t>
      </w:r>
      <w:r w:rsidR="00C56688">
        <w:rPr>
          <w:rFonts w:cs="Arial"/>
          <w:sz w:val="22"/>
          <w:szCs w:val="22"/>
        </w:rPr>
        <w:t>1</w:t>
      </w:r>
      <w:r w:rsidRPr="00C56688">
        <w:rPr>
          <w:rFonts w:cs="Arial"/>
          <w:sz w:val="22"/>
          <w:szCs w:val="22"/>
        </w:rPr>
        <w:t xml:space="preserve"> based on:</w:t>
      </w:r>
    </w:p>
    <w:p w14:paraId="51764821" w14:textId="6CEDA401" w:rsidR="00A571C2" w:rsidRPr="00625BCC" w:rsidRDefault="00A571C2" w:rsidP="007417B8">
      <w:pPr>
        <w:pStyle w:val="ListParagraph"/>
        <w:numPr>
          <w:ilvl w:val="0"/>
          <w:numId w:val="24"/>
        </w:numPr>
        <w:spacing w:after="240" w:line="276" w:lineRule="auto"/>
        <w:rPr>
          <w:rFonts w:ascii="Arial" w:eastAsia="Times New Roman" w:hAnsi="Arial" w:cs="Arial"/>
          <w:sz w:val="22"/>
          <w:szCs w:val="22"/>
          <w:highlight w:val="yellow"/>
          <w:lang w:val="en-GB"/>
        </w:rPr>
      </w:pPr>
      <w:r w:rsidRPr="00625BCC">
        <w:rPr>
          <w:rFonts w:ascii="Arial" w:eastAsia="Times New Roman" w:hAnsi="Arial" w:cs="Arial"/>
          <w:sz w:val="22"/>
          <w:szCs w:val="22"/>
          <w:highlight w:val="yellow"/>
          <w:lang w:val="en-GB"/>
        </w:rPr>
        <w:t>A figure derived from the Adopted 20</w:t>
      </w:r>
      <w:r w:rsidR="00E45756" w:rsidRPr="00625BCC">
        <w:rPr>
          <w:rFonts w:ascii="Arial" w:eastAsia="Times New Roman" w:hAnsi="Arial" w:cs="Arial"/>
          <w:sz w:val="22"/>
          <w:szCs w:val="22"/>
          <w:highlight w:val="yellow"/>
          <w:lang w:val="en-GB"/>
        </w:rPr>
        <w:t>15</w:t>
      </w:r>
      <w:r w:rsidRPr="00625BCC">
        <w:rPr>
          <w:rFonts w:ascii="Arial" w:eastAsia="Times New Roman" w:hAnsi="Arial" w:cs="Arial"/>
          <w:sz w:val="22"/>
          <w:szCs w:val="22"/>
          <w:highlight w:val="yellow"/>
          <w:lang w:val="en-GB"/>
        </w:rPr>
        <w:t xml:space="preserve"> </w:t>
      </w:r>
      <w:r w:rsidR="00E45756" w:rsidRPr="00625BCC">
        <w:rPr>
          <w:rFonts w:ascii="Arial" w:eastAsia="Times New Roman" w:hAnsi="Arial" w:cs="Arial"/>
          <w:sz w:val="22"/>
          <w:szCs w:val="22"/>
          <w:highlight w:val="yellow"/>
          <w:lang w:val="en-GB"/>
        </w:rPr>
        <w:t xml:space="preserve">Hereford </w:t>
      </w:r>
      <w:r w:rsidRPr="00625BCC">
        <w:rPr>
          <w:rFonts w:ascii="Arial" w:eastAsia="Times New Roman" w:hAnsi="Arial" w:cs="Arial"/>
          <w:sz w:val="22"/>
          <w:szCs w:val="22"/>
          <w:highlight w:val="yellow"/>
          <w:lang w:val="en-GB"/>
        </w:rPr>
        <w:t xml:space="preserve">Core Strategy </w:t>
      </w:r>
      <w:r w:rsidR="00E45756" w:rsidRPr="00625BCC">
        <w:rPr>
          <w:rFonts w:ascii="Arial" w:eastAsia="Times New Roman" w:hAnsi="Arial" w:cs="Arial"/>
          <w:sz w:val="22"/>
          <w:szCs w:val="22"/>
          <w:highlight w:val="yellow"/>
          <w:lang w:val="en-GB"/>
        </w:rPr>
        <w:t xml:space="preserve">and Hereford </w:t>
      </w:r>
      <w:r w:rsidR="003C4A84" w:rsidRPr="00625BCC">
        <w:rPr>
          <w:rFonts w:ascii="Arial" w:eastAsia="Times New Roman" w:hAnsi="Arial" w:cs="Arial"/>
          <w:sz w:val="22"/>
          <w:szCs w:val="22"/>
          <w:highlight w:val="yellow"/>
          <w:lang w:val="en-GB"/>
        </w:rPr>
        <w:t xml:space="preserve">Local Housing Market Assessment, giving </w:t>
      </w:r>
      <w:r w:rsidRPr="00625BCC">
        <w:rPr>
          <w:rFonts w:ascii="Arial" w:eastAsia="Times New Roman" w:hAnsi="Arial" w:cs="Arial"/>
          <w:sz w:val="22"/>
          <w:szCs w:val="22"/>
          <w:highlight w:val="yellow"/>
          <w:lang w:val="en-GB"/>
        </w:rPr>
        <w:t xml:space="preserve">a total of </w:t>
      </w:r>
      <w:r w:rsidR="00E45756" w:rsidRPr="00625BCC">
        <w:rPr>
          <w:rFonts w:ascii="Arial" w:eastAsia="Times New Roman" w:hAnsi="Arial" w:cs="Arial"/>
          <w:b/>
          <w:sz w:val="22"/>
          <w:szCs w:val="22"/>
          <w:highlight w:val="yellow"/>
          <w:lang w:val="en-GB"/>
        </w:rPr>
        <w:t>44</w:t>
      </w:r>
      <w:r w:rsidRPr="00625BCC">
        <w:rPr>
          <w:rFonts w:ascii="Arial" w:eastAsia="Times New Roman" w:hAnsi="Arial" w:cs="Arial"/>
          <w:b/>
          <w:sz w:val="22"/>
          <w:szCs w:val="22"/>
          <w:highlight w:val="yellow"/>
          <w:lang w:val="en-GB"/>
        </w:rPr>
        <w:t xml:space="preserve"> dwellings</w:t>
      </w:r>
      <w:r w:rsidRPr="00625BCC">
        <w:rPr>
          <w:rFonts w:ascii="Arial" w:eastAsia="Times New Roman" w:hAnsi="Arial" w:cs="Arial"/>
          <w:sz w:val="22"/>
          <w:szCs w:val="22"/>
          <w:highlight w:val="yellow"/>
          <w:lang w:val="en-GB"/>
        </w:rPr>
        <w:t>;</w:t>
      </w:r>
    </w:p>
    <w:p w14:paraId="1F16B544" w14:textId="77777777" w:rsidR="004D6A7A" w:rsidRDefault="004D6A7A" w:rsidP="004D6A7A">
      <w:pPr>
        <w:pStyle w:val="ListParagraph"/>
        <w:spacing w:after="240" w:line="276" w:lineRule="auto"/>
        <w:rPr>
          <w:rFonts w:ascii="Arial" w:eastAsia="Times New Roman" w:hAnsi="Arial" w:cs="Arial"/>
          <w:sz w:val="22"/>
          <w:szCs w:val="22"/>
          <w:lang w:val="en-GB"/>
        </w:rPr>
      </w:pPr>
    </w:p>
    <w:p w14:paraId="475886BB" w14:textId="6BA8571E" w:rsidR="004D6A7A" w:rsidRPr="00625BCC" w:rsidRDefault="004D6A7A" w:rsidP="004D6A7A">
      <w:pPr>
        <w:pStyle w:val="ListParagraph"/>
        <w:numPr>
          <w:ilvl w:val="0"/>
          <w:numId w:val="24"/>
        </w:numPr>
        <w:spacing w:after="240" w:line="276" w:lineRule="auto"/>
        <w:rPr>
          <w:rFonts w:ascii="Arial" w:eastAsia="Times New Roman" w:hAnsi="Arial" w:cs="Arial"/>
          <w:sz w:val="22"/>
          <w:szCs w:val="22"/>
          <w:highlight w:val="yellow"/>
          <w:lang w:val="en-GB"/>
        </w:rPr>
      </w:pPr>
      <w:r w:rsidRPr="00625BCC">
        <w:rPr>
          <w:rFonts w:ascii="Arial" w:eastAsia="Times New Roman" w:hAnsi="Arial" w:cs="Arial"/>
          <w:sz w:val="22"/>
          <w:szCs w:val="22"/>
          <w:highlight w:val="yellow"/>
          <w:lang w:val="en-GB"/>
        </w:rPr>
        <w:t xml:space="preserve">A figure derived from the </w:t>
      </w:r>
      <w:r w:rsidR="004D58BE" w:rsidRPr="00625BCC">
        <w:rPr>
          <w:rFonts w:ascii="Arial" w:eastAsia="Times New Roman" w:hAnsi="Arial" w:cs="Arial"/>
          <w:sz w:val="22"/>
          <w:szCs w:val="22"/>
          <w:highlight w:val="yellow"/>
          <w:lang w:val="en-GB"/>
        </w:rPr>
        <w:t xml:space="preserve">Objectively Assessed Need (OAN) for housing set out in the </w:t>
      </w:r>
      <w:r w:rsidRPr="00625BCC">
        <w:rPr>
          <w:rFonts w:cs="Arial"/>
          <w:bCs/>
          <w:iCs/>
          <w:sz w:val="22"/>
          <w:szCs w:val="22"/>
          <w:highlight w:val="yellow"/>
        </w:rPr>
        <w:t>Local Housing Requirements Study Update - September 2014</w:t>
      </w:r>
      <w:r w:rsidR="003C4A84" w:rsidRPr="00625BCC">
        <w:rPr>
          <w:rFonts w:cs="Arial"/>
          <w:bCs/>
          <w:iCs/>
          <w:sz w:val="22"/>
          <w:szCs w:val="22"/>
          <w:highlight w:val="yellow"/>
        </w:rPr>
        <w:t xml:space="preserve">, giving </w:t>
      </w:r>
      <w:r w:rsidR="009463E5" w:rsidRPr="00625BCC">
        <w:rPr>
          <w:rFonts w:cs="Arial"/>
          <w:b/>
          <w:bCs/>
          <w:iCs/>
          <w:sz w:val="22"/>
          <w:szCs w:val="22"/>
          <w:highlight w:val="yellow"/>
        </w:rPr>
        <w:t>61</w:t>
      </w:r>
      <w:r w:rsidR="003C4A84" w:rsidRPr="00625BCC">
        <w:rPr>
          <w:rFonts w:cs="Arial"/>
          <w:b/>
          <w:bCs/>
          <w:iCs/>
          <w:sz w:val="22"/>
          <w:szCs w:val="22"/>
          <w:highlight w:val="yellow"/>
        </w:rPr>
        <w:t xml:space="preserve"> dwellings</w:t>
      </w:r>
      <w:r w:rsidR="00A93A0B" w:rsidRPr="00625BCC">
        <w:rPr>
          <w:rFonts w:cs="Arial"/>
          <w:bCs/>
          <w:iCs/>
          <w:sz w:val="22"/>
          <w:szCs w:val="22"/>
          <w:highlight w:val="yellow"/>
        </w:rPr>
        <w:t>;</w:t>
      </w:r>
      <w:r w:rsidR="00A93A0B" w:rsidRPr="00625BCC">
        <w:rPr>
          <w:rFonts w:cs="Arial"/>
          <w:b/>
          <w:bCs/>
          <w:iCs/>
          <w:sz w:val="22"/>
          <w:szCs w:val="22"/>
          <w:highlight w:val="yellow"/>
        </w:rPr>
        <w:t xml:space="preserve"> </w:t>
      </w:r>
    </w:p>
    <w:p w14:paraId="1508667C" w14:textId="41934A48" w:rsidR="00A571C2" w:rsidRPr="00625BCC" w:rsidRDefault="00FF4573" w:rsidP="007417B8">
      <w:pPr>
        <w:numPr>
          <w:ilvl w:val="0"/>
          <w:numId w:val="24"/>
        </w:numPr>
        <w:spacing w:after="240" w:line="276" w:lineRule="auto"/>
        <w:rPr>
          <w:rFonts w:ascii="Arial" w:eastAsia="Times New Roman" w:hAnsi="Arial" w:cs="Arial"/>
          <w:color w:val="000000" w:themeColor="text1"/>
          <w:sz w:val="22"/>
          <w:szCs w:val="22"/>
          <w:highlight w:val="yellow"/>
          <w:lang w:val="en-GB"/>
        </w:rPr>
      </w:pPr>
      <w:r w:rsidRPr="00625BCC">
        <w:rPr>
          <w:rFonts w:ascii="Arial" w:eastAsia="Times New Roman" w:hAnsi="Arial" w:cs="Arial"/>
          <w:color w:val="000000" w:themeColor="text1"/>
          <w:sz w:val="22"/>
          <w:szCs w:val="22"/>
          <w:highlight w:val="yellow"/>
          <w:lang w:val="en-GB"/>
        </w:rPr>
        <w:t xml:space="preserve">DCLG Household Projection of </w:t>
      </w:r>
      <w:r w:rsidR="00C56688" w:rsidRPr="00625BCC">
        <w:rPr>
          <w:rFonts w:ascii="Arial" w:eastAsia="Times New Roman" w:hAnsi="Arial" w:cs="Arial"/>
          <w:color w:val="000000" w:themeColor="text1"/>
          <w:sz w:val="22"/>
          <w:szCs w:val="22"/>
          <w:highlight w:val="yellow"/>
          <w:lang w:val="en-GB"/>
        </w:rPr>
        <w:t>51</w:t>
      </w:r>
      <w:r w:rsidRPr="00625BCC">
        <w:rPr>
          <w:rFonts w:ascii="Arial" w:eastAsia="Times New Roman" w:hAnsi="Arial" w:cs="Arial"/>
          <w:color w:val="000000" w:themeColor="text1"/>
          <w:sz w:val="22"/>
          <w:szCs w:val="22"/>
          <w:highlight w:val="yellow"/>
          <w:lang w:val="en-GB"/>
        </w:rPr>
        <w:t xml:space="preserve"> new households in the parish translates into a need for </w:t>
      </w:r>
      <w:r w:rsidR="00C56688" w:rsidRPr="00625BCC">
        <w:rPr>
          <w:rFonts w:ascii="Arial" w:eastAsia="Times New Roman" w:hAnsi="Arial" w:cs="Arial"/>
          <w:b/>
          <w:color w:val="000000" w:themeColor="text1"/>
          <w:sz w:val="22"/>
          <w:szCs w:val="22"/>
          <w:highlight w:val="yellow"/>
          <w:lang w:val="en-GB"/>
        </w:rPr>
        <w:t>56</w:t>
      </w:r>
      <w:r w:rsidRPr="00625BCC">
        <w:rPr>
          <w:rFonts w:ascii="Arial" w:eastAsia="Times New Roman" w:hAnsi="Arial" w:cs="Arial"/>
          <w:b/>
          <w:color w:val="000000" w:themeColor="text1"/>
          <w:sz w:val="22"/>
          <w:szCs w:val="22"/>
          <w:highlight w:val="yellow"/>
          <w:lang w:val="en-GB"/>
        </w:rPr>
        <w:t xml:space="preserve"> dwellings</w:t>
      </w:r>
      <w:r w:rsidR="009463E5" w:rsidRPr="00625BCC">
        <w:rPr>
          <w:rFonts w:ascii="Arial" w:eastAsia="Times New Roman" w:hAnsi="Arial" w:cs="Arial"/>
          <w:b/>
          <w:color w:val="000000" w:themeColor="text1"/>
          <w:sz w:val="22"/>
          <w:szCs w:val="22"/>
          <w:highlight w:val="yellow"/>
          <w:lang w:val="en-GB"/>
        </w:rPr>
        <w:t>;</w:t>
      </w:r>
      <w:r w:rsidR="00C56688" w:rsidRPr="00625BCC">
        <w:rPr>
          <w:rFonts w:ascii="Arial" w:eastAsia="Times New Roman" w:hAnsi="Arial" w:cs="Arial"/>
          <w:b/>
          <w:color w:val="000000" w:themeColor="text1"/>
          <w:sz w:val="22"/>
          <w:szCs w:val="22"/>
          <w:highlight w:val="yellow"/>
          <w:lang w:val="en-GB"/>
        </w:rPr>
        <w:t xml:space="preserve"> </w:t>
      </w:r>
    </w:p>
    <w:p w14:paraId="25DE0519" w14:textId="4511B5E5" w:rsidR="00A571C2" w:rsidRPr="00625BCC" w:rsidRDefault="00E51654" w:rsidP="00A571C2">
      <w:pPr>
        <w:numPr>
          <w:ilvl w:val="0"/>
          <w:numId w:val="24"/>
        </w:numPr>
        <w:spacing w:after="240" w:line="276" w:lineRule="auto"/>
        <w:rPr>
          <w:rFonts w:ascii="Arial" w:eastAsia="Times New Roman" w:hAnsi="Arial" w:cs="Arial"/>
          <w:sz w:val="22"/>
          <w:szCs w:val="22"/>
          <w:highlight w:val="yellow"/>
          <w:lang w:val="en-GB"/>
        </w:rPr>
      </w:pPr>
      <w:r w:rsidRPr="00625BCC">
        <w:rPr>
          <w:rFonts w:ascii="Arial" w:eastAsia="Times New Roman" w:hAnsi="Arial" w:cs="Arial"/>
          <w:sz w:val="22"/>
          <w:szCs w:val="22"/>
          <w:highlight w:val="yellow"/>
          <w:lang w:val="en-GB"/>
        </w:rPr>
        <w:t xml:space="preserve">A figure based on the rate of completions between 2011 and 2016 suggests a target of </w:t>
      </w:r>
      <w:r w:rsidRPr="00625BCC">
        <w:rPr>
          <w:rFonts w:ascii="Arial" w:eastAsia="Times New Roman" w:hAnsi="Arial" w:cs="Arial"/>
          <w:b/>
          <w:sz w:val="22"/>
          <w:szCs w:val="22"/>
          <w:highlight w:val="yellow"/>
          <w:lang w:val="en-GB"/>
        </w:rPr>
        <w:t>6 dwellings</w:t>
      </w:r>
      <w:r w:rsidR="008324E4" w:rsidRPr="00625BCC">
        <w:rPr>
          <w:rFonts w:ascii="Arial" w:eastAsia="Times New Roman" w:hAnsi="Arial" w:cs="Arial"/>
          <w:b/>
          <w:sz w:val="22"/>
          <w:szCs w:val="22"/>
          <w:highlight w:val="yellow"/>
          <w:lang w:val="en-GB"/>
        </w:rPr>
        <w:t>.</w:t>
      </w:r>
      <w:r w:rsidRPr="00625BCC">
        <w:rPr>
          <w:rFonts w:ascii="Arial" w:eastAsia="Times New Roman" w:hAnsi="Arial" w:cs="Arial"/>
          <w:b/>
          <w:sz w:val="22"/>
          <w:szCs w:val="22"/>
          <w:highlight w:val="yellow"/>
          <w:lang w:val="en-GB"/>
        </w:rPr>
        <w:t xml:space="preserve">  </w:t>
      </w:r>
      <w:r w:rsidR="00625BCC" w:rsidRPr="00625BCC">
        <w:rPr>
          <w:rFonts w:ascii="Arial" w:eastAsia="Times New Roman" w:hAnsi="Arial" w:cs="Arial"/>
          <w:b/>
          <w:color w:val="FF0000"/>
          <w:sz w:val="22"/>
          <w:szCs w:val="22"/>
          <w:lang w:val="en-GB"/>
        </w:rPr>
        <w:t>None were completed only two replacement houses</w:t>
      </w:r>
    </w:p>
    <w:bookmarkEnd w:id="26"/>
    <w:bookmarkEnd w:id="27"/>
    <w:bookmarkEnd w:id="28"/>
    <w:bookmarkEnd w:id="29"/>
    <w:bookmarkEnd w:id="30"/>
    <w:p w14:paraId="64990E5D" w14:textId="1276758F" w:rsidR="004655A0" w:rsidRDefault="004655A0" w:rsidP="00FB1F30">
      <w:pPr>
        <w:pStyle w:val="2BodyText"/>
        <w:numPr>
          <w:ilvl w:val="0"/>
          <w:numId w:val="11"/>
        </w:numPr>
        <w:jc w:val="both"/>
        <w:rPr>
          <w:sz w:val="22"/>
          <w:szCs w:val="22"/>
        </w:rPr>
      </w:pPr>
      <w:r w:rsidRPr="00FB1F30">
        <w:rPr>
          <w:sz w:val="22"/>
          <w:szCs w:val="22"/>
        </w:rPr>
        <w:t>A furthe</w:t>
      </w:r>
      <w:r w:rsidR="00FB1F30" w:rsidRPr="00FB1F30">
        <w:rPr>
          <w:sz w:val="22"/>
          <w:szCs w:val="22"/>
        </w:rPr>
        <w:t>r assessment applied to the four</w:t>
      </w:r>
      <w:r w:rsidRPr="00FB1F30">
        <w:rPr>
          <w:sz w:val="22"/>
          <w:szCs w:val="22"/>
        </w:rPr>
        <w:t xml:space="preserve"> projectio</w:t>
      </w:r>
      <w:r w:rsidR="00FB1F30" w:rsidRPr="00FB1F30">
        <w:rPr>
          <w:sz w:val="22"/>
          <w:szCs w:val="22"/>
        </w:rPr>
        <w:t xml:space="preserve">ns set out above indicates that the demography of the plan area and the performance of the housing market are likely to impact these projections. </w:t>
      </w:r>
      <w:r w:rsidRPr="00FB1F30">
        <w:rPr>
          <w:sz w:val="22"/>
          <w:szCs w:val="22"/>
        </w:rPr>
        <w:t>We have applied our professional judgment on the scales of increase and decrease associated with each factor on a scale from one to three, where one arrow indicates ‘some impact’, two arrows ‘stronger impact’ and three arrows indicates an even stronger impact. Factors are in alphabetical but no other order.</w:t>
      </w:r>
    </w:p>
    <w:p w14:paraId="14FF1AC8" w14:textId="77777777" w:rsidR="00345704" w:rsidRDefault="00345704" w:rsidP="00F34CE6">
      <w:pPr>
        <w:pStyle w:val="2BodyText"/>
        <w:spacing w:after="0"/>
        <w:jc w:val="both"/>
        <w:rPr>
          <w:sz w:val="22"/>
          <w:szCs w:val="22"/>
        </w:rPr>
      </w:pPr>
    </w:p>
    <w:p w14:paraId="3CB91791" w14:textId="1D90CD5B" w:rsidR="004655A0" w:rsidRPr="00647CD9" w:rsidRDefault="004655A0" w:rsidP="00F34CE6">
      <w:pPr>
        <w:rPr>
          <w:rFonts w:ascii="Arial" w:hAnsi="Arial" w:cs="Arial"/>
          <w:b/>
          <w:sz w:val="22"/>
          <w:szCs w:val="22"/>
          <w:u w:val="single"/>
        </w:rPr>
      </w:pPr>
      <w:r w:rsidRPr="00647CD9">
        <w:rPr>
          <w:rFonts w:ascii="Arial" w:hAnsi="Arial" w:cs="Arial"/>
          <w:b/>
          <w:sz w:val="22"/>
          <w:szCs w:val="22"/>
        </w:rPr>
        <w:t xml:space="preserve">Table 1: Summary of factors specific to </w:t>
      </w:r>
      <w:r w:rsidR="00FB1F30" w:rsidRPr="00647CD9">
        <w:rPr>
          <w:rFonts w:ascii="Arial" w:hAnsi="Arial" w:cs="Arial"/>
          <w:b/>
          <w:sz w:val="22"/>
          <w:szCs w:val="22"/>
        </w:rPr>
        <w:t xml:space="preserve">Dilwyn </w:t>
      </w:r>
      <w:r w:rsidRPr="00647CD9">
        <w:rPr>
          <w:rFonts w:ascii="Arial" w:hAnsi="Arial" w:cs="Arial"/>
          <w:b/>
          <w:sz w:val="22"/>
          <w:szCs w:val="22"/>
        </w:rPr>
        <w:t>with a potential impac</w:t>
      </w:r>
      <w:r w:rsidR="00420887">
        <w:rPr>
          <w:rFonts w:ascii="Arial" w:hAnsi="Arial" w:cs="Arial"/>
          <w:b/>
          <w:sz w:val="22"/>
          <w:szCs w:val="22"/>
        </w:rPr>
        <w:t xml:space="preserve">t on </w:t>
      </w:r>
      <w:proofErr w:type="spellStart"/>
      <w:r w:rsidR="00420887">
        <w:rPr>
          <w:rFonts w:ascii="Arial" w:hAnsi="Arial" w:cs="Arial"/>
          <w:b/>
          <w:sz w:val="22"/>
          <w:szCs w:val="22"/>
        </w:rPr>
        <w:t>neighbourhood</w:t>
      </w:r>
      <w:proofErr w:type="spellEnd"/>
      <w:r w:rsidR="00420887">
        <w:rPr>
          <w:rFonts w:ascii="Arial" w:hAnsi="Arial" w:cs="Arial"/>
          <w:b/>
          <w:sz w:val="22"/>
          <w:szCs w:val="22"/>
        </w:rPr>
        <w:t xml:space="preserve"> plan housing</w:t>
      </w:r>
    </w:p>
    <w:tbl>
      <w:tblPr>
        <w:tblStyle w:val="Style4"/>
        <w:tblW w:w="0" w:type="auto"/>
        <w:jc w:val="center"/>
        <w:tblLook w:val="04A0" w:firstRow="1" w:lastRow="0" w:firstColumn="1" w:lastColumn="0" w:noHBand="0" w:noVBand="1"/>
      </w:tblPr>
      <w:tblGrid>
        <w:gridCol w:w="2681"/>
        <w:gridCol w:w="1976"/>
        <w:gridCol w:w="1967"/>
        <w:gridCol w:w="3353"/>
      </w:tblGrid>
      <w:tr w:rsidR="00345704" w:rsidRPr="00AD0758" w14:paraId="1B23C9CF" w14:textId="77777777" w:rsidTr="00F34CE6">
        <w:trPr>
          <w:cnfStyle w:val="100000000000" w:firstRow="1" w:lastRow="0" w:firstColumn="0" w:lastColumn="0" w:oddVBand="0" w:evenVBand="0" w:oddHBand="0" w:evenHBand="0" w:firstRowFirstColumn="0" w:firstRowLastColumn="0" w:lastRowFirstColumn="0" w:lastRowLastColumn="0"/>
          <w:tblHeade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FFFFFF" w:themeColor="background1" w:themeTint="80"/>
            </w:tcBorders>
            <w:shd w:val="clear" w:color="auto" w:fill="000000" w:themeFill="accent5"/>
            <w:hideMark/>
          </w:tcPr>
          <w:p w14:paraId="33C7959D" w14:textId="77777777" w:rsidR="00345704" w:rsidRPr="00AD0758" w:rsidRDefault="00345704" w:rsidP="00625BCC">
            <w:pPr>
              <w:spacing w:after="240"/>
              <w:rPr>
                <w:rFonts w:ascii="Arial" w:eastAsia="Times New Roman" w:hAnsi="Arial" w:cs="Arial"/>
                <w:bCs/>
              </w:rPr>
            </w:pPr>
            <w:r w:rsidRPr="00AD0758">
              <w:rPr>
                <w:rFonts w:ascii="Arial" w:eastAsia="Times New Roman" w:hAnsi="Arial" w:cs="Arial"/>
                <w:bCs/>
              </w:rPr>
              <w:t>Factor</w:t>
            </w:r>
          </w:p>
        </w:tc>
        <w:tc>
          <w:tcPr>
            <w:tcW w:w="1976" w:type="dxa"/>
            <w:tcBorders>
              <w:top w:val="single" w:sz="4" w:space="0" w:color="7F7F7F" w:themeColor="text1" w:themeTint="80"/>
              <w:bottom w:val="single" w:sz="4" w:space="0" w:color="7F7F7F" w:themeColor="text1" w:themeTint="80"/>
            </w:tcBorders>
            <w:shd w:val="clear" w:color="auto" w:fill="000000" w:themeFill="accent5"/>
            <w:hideMark/>
          </w:tcPr>
          <w:p w14:paraId="0AC377D6" w14:textId="37BA5772" w:rsidR="00345704" w:rsidRPr="00AD0758" w:rsidRDefault="00345704" w:rsidP="00320216">
            <w:pPr>
              <w:spacing w:after="240"/>
              <w:rPr>
                <w:rFonts w:ascii="Arial" w:eastAsia="Times New Roman" w:hAnsi="Arial" w:cs="Arial"/>
                <w:bCs/>
              </w:rPr>
            </w:pPr>
            <w:r w:rsidRPr="00AD0758">
              <w:rPr>
                <w:rFonts w:ascii="Arial" w:eastAsia="Times New Roman" w:hAnsi="Arial" w:cs="Arial"/>
                <w:bCs/>
              </w:rPr>
              <w:t xml:space="preserve">Source(s) (detailed in Chapter </w:t>
            </w:r>
            <w:r w:rsidR="00320216">
              <w:rPr>
                <w:rFonts w:ascii="Arial" w:eastAsia="Times New Roman" w:hAnsi="Arial" w:cs="Arial"/>
                <w:bCs/>
              </w:rPr>
              <w:t>4</w:t>
            </w:r>
            <w:r w:rsidRPr="00AD0758">
              <w:rPr>
                <w:rFonts w:ascii="Arial" w:eastAsia="Times New Roman" w:hAnsi="Arial" w:cs="Arial"/>
                <w:bCs/>
              </w:rPr>
              <w:t>)</w:t>
            </w:r>
          </w:p>
        </w:tc>
        <w:tc>
          <w:tcPr>
            <w:tcW w:w="1967" w:type="dxa"/>
            <w:tcBorders>
              <w:top w:val="single" w:sz="4" w:space="0" w:color="7F7F7F" w:themeColor="text1" w:themeTint="80"/>
              <w:bottom w:val="single" w:sz="4" w:space="0" w:color="7F7F7F" w:themeColor="text1" w:themeTint="80"/>
            </w:tcBorders>
            <w:shd w:val="clear" w:color="auto" w:fill="000000" w:themeFill="accent5"/>
            <w:hideMark/>
          </w:tcPr>
          <w:p w14:paraId="07D91161" w14:textId="77777777" w:rsidR="00345704" w:rsidRPr="00AD0758" w:rsidRDefault="00345704" w:rsidP="00625BCC">
            <w:pPr>
              <w:spacing w:after="240"/>
              <w:rPr>
                <w:rFonts w:ascii="Arial" w:eastAsia="Times New Roman" w:hAnsi="Arial" w:cs="Arial"/>
                <w:bCs/>
                <w:color w:val="FFFFFF"/>
              </w:rPr>
            </w:pPr>
            <w:r w:rsidRPr="00AD0758">
              <w:rPr>
                <w:rFonts w:ascii="Arial" w:eastAsia="Times New Roman" w:hAnsi="Arial" w:cs="Arial"/>
                <w:bCs/>
              </w:rPr>
              <w:t>Possible impact on future housing need</w:t>
            </w:r>
          </w:p>
        </w:tc>
        <w:tc>
          <w:tcPr>
            <w:tcW w:w="3353" w:type="dxa"/>
            <w:tcBorders>
              <w:top w:val="single" w:sz="4" w:space="0" w:color="7F7F7F" w:themeColor="text1" w:themeTint="80"/>
              <w:left w:val="single" w:sz="4" w:space="0" w:color="FFFFFF" w:themeColor="background1" w:themeTint="80"/>
              <w:bottom w:val="single" w:sz="4" w:space="0" w:color="7F7F7F" w:themeColor="text1" w:themeTint="80"/>
              <w:right w:val="single" w:sz="4" w:space="0" w:color="7F7F7F" w:themeColor="text1" w:themeTint="80"/>
            </w:tcBorders>
            <w:shd w:val="clear" w:color="auto" w:fill="000000" w:themeFill="accent5"/>
            <w:hideMark/>
          </w:tcPr>
          <w:p w14:paraId="2D7C7867" w14:textId="77777777" w:rsidR="00345704" w:rsidRPr="00AD0758" w:rsidRDefault="00345704" w:rsidP="00625BCC">
            <w:pPr>
              <w:spacing w:after="240"/>
              <w:rPr>
                <w:rFonts w:ascii="Arial" w:eastAsia="Times New Roman" w:hAnsi="Arial" w:cs="Arial"/>
                <w:bCs/>
              </w:rPr>
            </w:pPr>
            <w:r w:rsidRPr="00AD0758">
              <w:rPr>
                <w:rFonts w:ascii="Arial" w:eastAsia="Times New Roman" w:hAnsi="Arial" w:cs="Arial"/>
                <w:bCs/>
              </w:rPr>
              <w:t>Rationale for judgement</w:t>
            </w:r>
          </w:p>
        </w:tc>
      </w:tr>
      <w:tr w:rsidR="00345704" w:rsidRPr="00AD0758" w14:paraId="2ED42964" w14:textId="77777777" w:rsidTr="00F34CE6">
        <w:trP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01BB21" w14:textId="77777777" w:rsidR="00345704" w:rsidRPr="00AD0758" w:rsidRDefault="00345704" w:rsidP="00625BCC">
            <w:pPr>
              <w:spacing w:after="240"/>
              <w:rPr>
                <w:rFonts w:ascii="Arial" w:eastAsia="Times New Roman" w:hAnsi="Arial" w:cs="Arial"/>
                <w:b/>
                <w:bCs/>
                <w:sz w:val="20"/>
                <w:szCs w:val="20"/>
              </w:rPr>
            </w:pPr>
            <w:r w:rsidRPr="00AD0758">
              <w:rPr>
                <w:rFonts w:ascii="Arial" w:eastAsia="Times New Roman" w:hAnsi="Arial" w:cs="Arial"/>
                <w:b/>
                <w:bCs/>
                <w:sz w:val="20"/>
                <w:szCs w:val="20"/>
              </w:rPr>
              <w:t>Demographic change</w:t>
            </w:r>
          </w:p>
        </w:tc>
        <w:tc>
          <w:tcPr>
            <w:tcW w:w="1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74ABEB"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Census, LHRSU (2012)</w:t>
            </w:r>
          </w:p>
        </w:tc>
        <w:tc>
          <w:tcPr>
            <w:tcW w:w="19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F4226D" w14:textId="77777777" w:rsidR="00345704" w:rsidRPr="00AD0758" w:rsidRDefault="00345704" w:rsidP="00625BCC">
            <w:pPr>
              <w:spacing w:after="240"/>
              <w:jc w:val="center"/>
              <w:rPr>
                <w:rFonts w:eastAsia="Calibri"/>
                <w:sz w:val="16"/>
                <w:szCs w:val="16"/>
              </w:rPr>
            </w:pPr>
            <w:r w:rsidRPr="00AD0758">
              <w:rPr>
                <w:rFonts w:eastAsia="Calibri"/>
                <w:sz w:val="96"/>
                <w:szCs w:val="96"/>
              </w:rPr>
              <w:sym w:font="Symbol" w:char="F0AD"/>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D97116" w14:textId="77777777" w:rsidR="00345704" w:rsidRPr="00AD0758" w:rsidRDefault="00345704" w:rsidP="00625BCC">
            <w:pPr>
              <w:spacing w:after="240"/>
              <w:rPr>
                <w:rFonts w:ascii="Arial" w:eastAsia="Times New Roman" w:hAnsi="Arial" w:cs="Arial"/>
                <w:sz w:val="20"/>
                <w:szCs w:val="20"/>
              </w:rPr>
            </w:pPr>
            <w:proofErr w:type="gramStart"/>
            <w:r w:rsidRPr="00AD0758">
              <w:rPr>
                <w:rFonts w:ascii="Arial" w:eastAsia="Times New Roman" w:hAnsi="Arial" w:cs="Arial"/>
                <w:sz w:val="20"/>
                <w:szCs w:val="20"/>
              </w:rPr>
              <w:t>Changes in age structure over the plan period is</w:t>
            </w:r>
            <w:proofErr w:type="gramEnd"/>
            <w:r w:rsidRPr="00AD0758">
              <w:rPr>
                <w:rFonts w:ascii="Arial" w:eastAsia="Times New Roman" w:hAnsi="Arial" w:cs="Arial"/>
                <w:sz w:val="20"/>
                <w:szCs w:val="20"/>
              </w:rPr>
              <w:t xml:space="preserve"> likely to see a </w:t>
            </w:r>
            <w:r w:rsidRPr="00625BCC">
              <w:rPr>
                <w:rFonts w:ascii="Arial" w:eastAsia="Times New Roman" w:hAnsi="Arial" w:cs="Arial"/>
                <w:sz w:val="20"/>
                <w:szCs w:val="20"/>
                <w:highlight w:val="yellow"/>
              </w:rPr>
              <w:t>significant growth in the proportion and numbers of people over the age of 75</w:t>
            </w:r>
            <w:r w:rsidRPr="00AD0758">
              <w:rPr>
                <w:rFonts w:ascii="Arial" w:eastAsia="Times New Roman" w:hAnsi="Arial" w:cs="Arial"/>
                <w:sz w:val="20"/>
                <w:szCs w:val="20"/>
              </w:rPr>
              <w:t xml:space="preserve">. </w:t>
            </w:r>
            <w:r w:rsidRPr="00625BCC">
              <w:rPr>
                <w:rFonts w:ascii="Arial" w:eastAsia="Times New Roman" w:hAnsi="Arial" w:cs="Arial"/>
                <w:sz w:val="20"/>
                <w:szCs w:val="20"/>
                <w:highlight w:val="cyan"/>
              </w:rPr>
              <w:t>The area currently has a relatively large number of older people occupying a disproportionately high amount of habitable rooms and therefore some filtering or specialist housing may produce a more effective distribution of the existing housing stock.</w:t>
            </w:r>
            <w:r w:rsidRPr="00AD0758">
              <w:rPr>
                <w:rFonts w:ascii="Arial" w:eastAsia="Times New Roman" w:hAnsi="Arial"/>
                <w:szCs w:val="26"/>
              </w:rPr>
              <w:t xml:space="preserve"> </w:t>
            </w:r>
            <w:r w:rsidRPr="00AD0758">
              <w:rPr>
                <w:rFonts w:ascii="Arial" w:eastAsia="Times New Roman" w:hAnsi="Arial" w:cs="Arial"/>
                <w:sz w:val="20"/>
                <w:szCs w:val="20"/>
              </w:rPr>
              <w:t xml:space="preserve">As a result, an assessment of one up arrow has been made as there is deemed to be </w:t>
            </w:r>
            <w:proofErr w:type="gramStart"/>
            <w:r w:rsidRPr="00AD0758">
              <w:rPr>
                <w:rFonts w:ascii="Arial" w:eastAsia="Times New Roman" w:hAnsi="Arial" w:cs="Arial"/>
                <w:sz w:val="20"/>
                <w:szCs w:val="20"/>
              </w:rPr>
              <w:t>an</w:t>
            </w:r>
            <w:proofErr w:type="gramEnd"/>
            <w:r w:rsidRPr="00AD0758">
              <w:rPr>
                <w:rFonts w:ascii="Arial" w:eastAsia="Times New Roman" w:hAnsi="Arial" w:cs="Arial"/>
                <w:sz w:val="20"/>
                <w:szCs w:val="20"/>
              </w:rPr>
              <w:t xml:space="preserve"> need for an increase in provision of housing suited to ‘downsizing.’ </w:t>
            </w:r>
          </w:p>
        </w:tc>
      </w:tr>
      <w:tr w:rsidR="00345704" w:rsidRPr="00AD0758" w14:paraId="384B7B96" w14:textId="77777777" w:rsidTr="00F34CE6">
        <w:trP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44B759" w14:textId="77777777" w:rsidR="00345704" w:rsidRPr="00AD0758" w:rsidRDefault="00345704" w:rsidP="00625BCC">
            <w:pPr>
              <w:spacing w:after="240"/>
              <w:rPr>
                <w:rFonts w:ascii="Arial" w:eastAsia="Times New Roman" w:hAnsi="Arial" w:cs="Arial"/>
                <w:b/>
                <w:bCs/>
                <w:sz w:val="20"/>
                <w:szCs w:val="20"/>
              </w:rPr>
            </w:pPr>
            <w:r w:rsidRPr="00AD0758">
              <w:rPr>
                <w:rFonts w:ascii="Arial" w:eastAsia="Times New Roman" w:hAnsi="Arial" w:cs="Arial"/>
                <w:b/>
                <w:bCs/>
                <w:sz w:val="20"/>
                <w:szCs w:val="20"/>
              </w:rPr>
              <w:t>Employment trends</w:t>
            </w:r>
          </w:p>
        </w:tc>
        <w:tc>
          <w:tcPr>
            <w:tcW w:w="1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3A98E4"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Core Strategy 2015</w:t>
            </w:r>
            <w:proofErr w:type="gramStart"/>
            <w:r w:rsidRPr="00AD0758">
              <w:rPr>
                <w:rFonts w:ascii="Arial" w:eastAsia="Times New Roman" w:hAnsi="Arial" w:cs="Arial"/>
                <w:sz w:val="20"/>
                <w:szCs w:val="20"/>
              </w:rPr>
              <w:t>,  Rural</w:t>
            </w:r>
            <w:proofErr w:type="gramEnd"/>
            <w:r w:rsidRPr="00AD0758">
              <w:rPr>
                <w:rFonts w:ascii="Arial" w:eastAsia="Times New Roman" w:hAnsi="Arial" w:cs="Arial"/>
                <w:sz w:val="20"/>
                <w:szCs w:val="20"/>
              </w:rPr>
              <w:t xml:space="preserve"> Settlements Hierarchy Paper 2010. </w:t>
            </w:r>
          </w:p>
        </w:tc>
        <w:tc>
          <w:tcPr>
            <w:tcW w:w="19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082836" w14:textId="77777777" w:rsidR="00345704" w:rsidRPr="00AD0758" w:rsidRDefault="00345704" w:rsidP="00625BCC">
            <w:pPr>
              <w:spacing w:after="240"/>
              <w:jc w:val="center"/>
              <w:rPr>
                <w:rFonts w:ascii="Arial" w:eastAsia="Times New Roman" w:hAnsi="Arial" w:cs="Arial"/>
                <w:sz w:val="96"/>
                <w:szCs w:val="96"/>
              </w:rPr>
            </w:pPr>
            <w:r w:rsidRPr="00AD0758">
              <w:rPr>
                <w:rFonts w:ascii="Arial" w:eastAsia="Times New Roman" w:hAnsi="Arial" w:cs="Arial"/>
                <w:sz w:val="96"/>
                <w:szCs w:val="96"/>
              </w:rPr>
              <w:sym w:font="Symbol" w:char="F0AF"/>
            </w:r>
            <w:r w:rsidRPr="00AD0758">
              <w:rPr>
                <w:rFonts w:ascii="Arial" w:eastAsia="Times New Roman" w:hAnsi="Arial" w:cs="Arial"/>
                <w:sz w:val="96"/>
                <w:szCs w:val="96"/>
              </w:rPr>
              <w:sym w:font="Symbol" w:char="F0AF"/>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FB811A"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Although there are examples of employment growth within the typical commuting distance of the residents of Dilwyn parish, these are unlikely to stimulate additional need for housing in the area due to their vicinity to Leominster and Hereford which are much more densely populated settlements. </w:t>
            </w:r>
          </w:p>
          <w:p w14:paraId="0C9481FD" w14:textId="48861A3E"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One potential impact on the economic viability of the local area, however, </w:t>
            </w:r>
            <w:r w:rsidRPr="00625BCC">
              <w:rPr>
                <w:rFonts w:ascii="Arial" w:eastAsia="Times New Roman" w:hAnsi="Arial" w:cs="Arial"/>
                <w:sz w:val="20"/>
                <w:szCs w:val="20"/>
                <w:highlight w:val="yellow"/>
              </w:rPr>
              <w:t>is the growing inactivity of the residents</w:t>
            </w:r>
            <w:r w:rsidRPr="00AD0758">
              <w:rPr>
                <w:rFonts w:ascii="Arial" w:eastAsia="Times New Roman" w:hAnsi="Arial" w:cs="Arial"/>
                <w:sz w:val="20"/>
                <w:szCs w:val="20"/>
              </w:rPr>
              <w:t xml:space="preserve"> caused by an ageing population.  As a result, an assessment of two down arrows has been made due to </w:t>
            </w:r>
            <w:r w:rsidRPr="00625BCC">
              <w:rPr>
                <w:rFonts w:ascii="Arial" w:eastAsia="Times New Roman" w:hAnsi="Arial" w:cs="Arial"/>
                <w:sz w:val="20"/>
                <w:szCs w:val="20"/>
                <w:highlight w:val="yellow"/>
              </w:rPr>
              <w:t>the lack of projected employment growth in the Neighbourhood</w:t>
            </w:r>
            <w:r w:rsidRPr="00AD0758">
              <w:rPr>
                <w:rFonts w:ascii="Arial" w:eastAsia="Times New Roman" w:hAnsi="Arial" w:cs="Arial"/>
                <w:sz w:val="20"/>
                <w:szCs w:val="20"/>
              </w:rPr>
              <w:t xml:space="preserve"> Plan Area compared with the wider county. </w:t>
            </w:r>
          </w:p>
        </w:tc>
      </w:tr>
      <w:tr w:rsidR="00345704" w:rsidRPr="00AD0758" w14:paraId="0060934D" w14:textId="77777777" w:rsidTr="00F34CE6">
        <w:trP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D0F791" w14:textId="77777777" w:rsidR="00345704" w:rsidRPr="00AD0758" w:rsidRDefault="00345704" w:rsidP="00625BCC">
            <w:pPr>
              <w:spacing w:after="240"/>
              <w:rPr>
                <w:rFonts w:ascii="Arial" w:eastAsia="Times New Roman" w:hAnsi="Arial" w:cs="Arial"/>
                <w:b/>
                <w:bCs/>
                <w:sz w:val="20"/>
                <w:szCs w:val="20"/>
              </w:rPr>
            </w:pPr>
            <w:r w:rsidRPr="00AD0758">
              <w:rPr>
                <w:rFonts w:ascii="Arial" w:eastAsia="Times New Roman" w:hAnsi="Arial" w:cs="Arial"/>
                <w:b/>
                <w:bCs/>
                <w:sz w:val="20"/>
                <w:szCs w:val="20"/>
              </w:rPr>
              <w:t>Housing Transactions</w:t>
            </w:r>
          </w:p>
        </w:tc>
        <w:tc>
          <w:tcPr>
            <w:tcW w:w="1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B659DA"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Local Housing Market Assessment 2012 update,</w:t>
            </w:r>
            <w:r w:rsidRPr="00AD0758">
              <w:rPr>
                <w:rFonts w:ascii="Arial" w:eastAsia="Times New Roman" w:hAnsi="Arial"/>
                <w:szCs w:val="26"/>
              </w:rPr>
              <w:t xml:space="preserve"> </w:t>
            </w:r>
            <w:r w:rsidRPr="00AD0758">
              <w:rPr>
                <w:rFonts w:ascii="Arial" w:eastAsia="Times New Roman" w:hAnsi="Arial" w:cs="Arial"/>
                <w:sz w:val="20"/>
                <w:szCs w:val="20"/>
              </w:rPr>
              <w:t>Local Housing Requirements Study Update,</w:t>
            </w:r>
            <w:r w:rsidRPr="00AD0758">
              <w:rPr>
                <w:rFonts w:ascii="Arial" w:eastAsia="Times New Roman" w:hAnsi="Arial"/>
                <w:szCs w:val="26"/>
              </w:rPr>
              <w:t xml:space="preserve"> </w:t>
            </w:r>
            <w:r w:rsidRPr="00AD0758">
              <w:rPr>
                <w:rFonts w:ascii="Arial" w:eastAsia="Times New Roman" w:hAnsi="Arial" w:cs="Arial"/>
                <w:sz w:val="20"/>
                <w:szCs w:val="20"/>
              </w:rPr>
              <w:t>DCLG Live Tables,</w:t>
            </w:r>
            <w:r w:rsidRPr="00AD0758">
              <w:rPr>
                <w:rFonts w:ascii="Arial" w:eastAsia="Times New Roman" w:hAnsi="Arial"/>
                <w:szCs w:val="26"/>
              </w:rPr>
              <w:t xml:space="preserve"> </w:t>
            </w:r>
            <w:r w:rsidRPr="00AD0758">
              <w:rPr>
                <w:rFonts w:ascii="Arial" w:eastAsia="Times New Roman" w:hAnsi="Arial" w:cs="Arial"/>
                <w:sz w:val="20"/>
                <w:szCs w:val="20"/>
              </w:rPr>
              <w:t>Rural housing Background Paper March 2013, Local Agent survey</w:t>
            </w:r>
          </w:p>
        </w:tc>
        <w:tc>
          <w:tcPr>
            <w:tcW w:w="19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A1FAC8" w14:textId="77777777" w:rsidR="00345704" w:rsidRPr="00AD0758" w:rsidRDefault="00345704" w:rsidP="00625BCC">
            <w:pPr>
              <w:spacing w:after="240"/>
              <w:jc w:val="center"/>
              <w:rPr>
                <w:rFonts w:ascii="Arial" w:eastAsia="Times New Roman" w:hAnsi="Arial" w:cs="Arial"/>
                <w:szCs w:val="96"/>
              </w:rPr>
            </w:pPr>
            <w:r w:rsidRPr="00AD0758">
              <w:rPr>
                <w:rFonts w:ascii="Arial" w:eastAsia="Times New Roman" w:hAnsi="Arial" w:cs="Arial"/>
                <w:sz w:val="96"/>
                <w:szCs w:val="96"/>
              </w:rPr>
              <w:sym w:font="Symbol" w:char="F0AD"/>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1E846E" w14:textId="77777777" w:rsidR="00345704" w:rsidRPr="00AD0758" w:rsidRDefault="00345704" w:rsidP="00625BCC">
            <w:pPr>
              <w:spacing w:after="240"/>
              <w:rPr>
                <w:rFonts w:ascii="Arial" w:eastAsia="Times New Roman" w:hAnsi="Arial" w:cs="Arial"/>
                <w:sz w:val="20"/>
                <w:szCs w:val="20"/>
              </w:rPr>
            </w:pPr>
            <w:r w:rsidRPr="00625BCC">
              <w:rPr>
                <w:rFonts w:ascii="Arial" w:eastAsia="Times New Roman" w:hAnsi="Arial" w:cs="Arial"/>
                <w:sz w:val="20"/>
                <w:szCs w:val="20"/>
                <w:highlight w:val="yellow"/>
              </w:rPr>
              <w:t xml:space="preserve">The housing market in Dilwyn has been shown to be relatively strong, growing in the last ten years and with higher property prices than </w:t>
            </w:r>
            <w:proofErr w:type="spellStart"/>
            <w:r w:rsidRPr="00625BCC">
              <w:rPr>
                <w:rFonts w:ascii="Arial" w:eastAsia="Times New Roman" w:hAnsi="Arial" w:cs="Arial"/>
                <w:sz w:val="20"/>
                <w:szCs w:val="20"/>
                <w:highlight w:val="yellow"/>
              </w:rPr>
              <w:t>neighbouring</w:t>
            </w:r>
            <w:proofErr w:type="spellEnd"/>
            <w:r w:rsidRPr="00625BCC">
              <w:rPr>
                <w:rFonts w:ascii="Arial" w:eastAsia="Times New Roman" w:hAnsi="Arial" w:cs="Arial"/>
                <w:sz w:val="20"/>
                <w:szCs w:val="20"/>
                <w:highlight w:val="yellow"/>
              </w:rPr>
              <w:t xml:space="preserve"> areas.</w:t>
            </w:r>
            <w:r w:rsidRPr="00AD0758">
              <w:rPr>
                <w:rFonts w:ascii="Arial" w:eastAsia="Times New Roman" w:hAnsi="Arial" w:cs="Arial"/>
                <w:sz w:val="20"/>
                <w:szCs w:val="20"/>
              </w:rPr>
              <w:t xml:space="preserve"> </w:t>
            </w:r>
          </w:p>
          <w:p w14:paraId="41CB2529"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The housing stock of the area, typified by detached and semi-detached dwellings </w:t>
            </w:r>
            <w:r w:rsidRPr="00625BCC">
              <w:rPr>
                <w:rFonts w:ascii="Arial" w:eastAsia="Times New Roman" w:hAnsi="Arial" w:cs="Arial"/>
                <w:color w:val="FF0000"/>
                <w:sz w:val="20"/>
                <w:szCs w:val="20"/>
                <w:highlight w:val="yellow"/>
              </w:rPr>
              <w:t>and a lack of smaller 2/3 bedroom houses or flats is also joined by a low projected development rate</w:t>
            </w:r>
            <w:r w:rsidRPr="00AD0758">
              <w:rPr>
                <w:rFonts w:ascii="Arial" w:eastAsia="Times New Roman" w:hAnsi="Arial" w:cs="Arial"/>
                <w:sz w:val="20"/>
                <w:szCs w:val="20"/>
              </w:rPr>
              <w:t xml:space="preserve">. As a result of this inelasticity in supply any increase in demand will manifest itself as an increase in property prices in the Parish. </w:t>
            </w:r>
          </w:p>
          <w:p w14:paraId="295D6E63"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Furthermore, there are currently very few opportunities for rent in Dilwyn. As a result, high house prices are likely to increase the need for more affordable or </w:t>
            </w:r>
            <w:proofErr w:type="spellStart"/>
            <w:r w:rsidRPr="00AD0758">
              <w:rPr>
                <w:rFonts w:ascii="Arial" w:eastAsia="Times New Roman" w:hAnsi="Arial" w:cs="Arial"/>
                <w:sz w:val="20"/>
                <w:szCs w:val="20"/>
              </w:rPr>
              <w:t>subsidised</w:t>
            </w:r>
            <w:proofErr w:type="spellEnd"/>
            <w:r w:rsidRPr="00AD0758">
              <w:rPr>
                <w:rFonts w:ascii="Arial" w:eastAsia="Times New Roman" w:hAnsi="Arial" w:cs="Arial"/>
                <w:sz w:val="20"/>
                <w:szCs w:val="20"/>
              </w:rPr>
              <w:t xml:space="preserve"> forms of housing.</w:t>
            </w:r>
            <w:r w:rsidRPr="00AD0758">
              <w:rPr>
                <w:rFonts w:ascii="Arial" w:eastAsia="Times New Roman" w:hAnsi="Arial" w:cs="Arial"/>
                <w:sz w:val="20"/>
                <w:szCs w:val="20"/>
              </w:rPr>
              <w:br/>
            </w:r>
            <w:r w:rsidRPr="00AD0758">
              <w:rPr>
                <w:rFonts w:ascii="Arial" w:eastAsia="Times New Roman" w:hAnsi="Arial" w:cs="Arial"/>
                <w:sz w:val="20"/>
                <w:szCs w:val="20"/>
              </w:rPr>
              <w:br/>
              <w:t xml:space="preserve">Overall, an assessment of one up arrow has been made due to the presence of relatively higher and increasing house prices. This assessment was not higher because these house prices are deemed to be inflated by a significant lack of supply in the Neighbourhood Plan Area. </w:t>
            </w:r>
          </w:p>
        </w:tc>
      </w:tr>
      <w:tr w:rsidR="00345704" w:rsidRPr="00AD0758" w14:paraId="6F30B766" w14:textId="77777777" w:rsidTr="00F34CE6">
        <w:trP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FFA174" w14:textId="77777777" w:rsidR="00345704" w:rsidRPr="00AD0758" w:rsidRDefault="00345704" w:rsidP="00625BCC">
            <w:pPr>
              <w:spacing w:after="240"/>
              <w:rPr>
                <w:rFonts w:ascii="Arial" w:eastAsia="Times New Roman" w:hAnsi="Arial" w:cs="Arial"/>
                <w:b/>
                <w:bCs/>
                <w:sz w:val="20"/>
                <w:szCs w:val="20"/>
              </w:rPr>
            </w:pPr>
            <w:r w:rsidRPr="00AD0758">
              <w:rPr>
                <w:rFonts w:ascii="Arial" w:eastAsia="Times New Roman" w:hAnsi="Arial" w:cs="Arial"/>
                <w:b/>
                <w:bCs/>
                <w:sz w:val="20"/>
                <w:szCs w:val="20"/>
              </w:rPr>
              <w:t>Overcrowding</w:t>
            </w:r>
          </w:p>
        </w:tc>
        <w:tc>
          <w:tcPr>
            <w:tcW w:w="1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E1A69F"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Census </w:t>
            </w:r>
          </w:p>
        </w:tc>
        <w:tc>
          <w:tcPr>
            <w:tcW w:w="19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C214E8" w14:textId="77777777" w:rsidR="00345704" w:rsidRPr="00AD0758" w:rsidRDefault="00345704" w:rsidP="00625BCC">
            <w:pPr>
              <w:spacing w:after="240"/>
              <w:jc w:val="center"/>
              <w:rPr>
                <w:rFonts w:ascii="Arial" w:eastAsia="Times New Roman" w:hAnsi="Arial" w:cs="Arial"/>
              </w:rPr>
            </w:pPr>
            <w:r w:rsidRPr="00AD0758">
              <w:rPr>
                <w:rFonts w:ascii="Arial" w:eastAsia="Times New Roman" w:hAnsi="Arial" w:cs="Arial"/>
                <w:sz w:val="96"/>
                <w:szCs w:val="96"/>
              </w:rPr>
              <w:sym w:font="Symbol" w:char="F0AF"/>
            </w:r>
            <w:r w:rsidRPr="00AD0758">
              <w:rPr>
                <w:rFonts w:ascii="Arial" w:eastAsia="Times New Roman" w:hAnsi="Arial" w:cs="Arial"/>
                <w:sz w:val="96"/>
                <w:szCs w:val="96"/>
              </w:rPr>
              <w:sym w:font="Symbol" w:char="F0AF"/>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FA8F0F4"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There is relatively little evidence of the overcrowding which typifies inadequate supply. Indeed within the study area, typified by large and non-intensively used housing stock, there is capacity for future need to be accommodated. </w:t>
            </w:r>
          </w:p>
        </w:tc>
      </w:tr>
      <w:tr w:rsidR="00345704" w:rsidRPr="00AD0758" w14:paraId="33C931BE" w14:textId="77777777" w:rsidTr="00F34CE6">
        <w:trPr>
          <w:jc w:val="center"/>
        </w:trPr>
        <w:tc>
          <w:tcPr>
            <w:tcW w:w="268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F8C070" w14:textId="70FC2875" w:rsidR="00345704" w:rsidRPr="00AD0758" w:rsidRDefault="00345704" w:rsidP="00625BCC">
            <w:pPr>
              <w:spacing w:after="240"/>
              <w:rPr>
                <w:rFonts w:ascii="Arial" w:eastAsia="Times New Roman" w:hAnsi="Arial" w:cs="Arial"/>
                <w:b/>
                <w:bCs/>
                <w:sz w:val="20"/>
                <w:szCs w:val="20"/>
              </w:rPr>
            </w:pPr>
            <w:r w:rsidRPr="00AD0758">
              <w:rPr>
                <w:rFonts w:ascii="Arial" w:eastAsia="Times New Roman" w:hAnsi="Arial" w:cs="Arial"/>
                <w:b/>
                <w:bCs/>
                <w:sz w:val="20"/>
                <w:szCs w:val="20"/>
              </w:rPr>
              <w:t>Rate of devel</w:t>
            </w:r>
            <w:r w:rsidR="00F34CE6">
              <w:rPr>
                <w:rFonts w:ascii="Arial" w:eastAsia="Times New Roman" w:hAnsi="Arial" w:cs="Arial"/>
                <w:b/>
                <w:bCs/>
                <w:sz w:val="20"/>
                <w:szCs w:val="20"/>
              </w:rPr>
              <w:t>opment</w:t>
            </w:r>
          </w:p>
        </w:tc>
        <w:tc>
          <w:tcPr>
            <w:tcW w:w="19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FB503E"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 xml:space="preserve">Census, Rural Housing Background Paper March 2013, Planning portal data, LA response, Land Registry data. </w:t>
            </w:r>
          </w:p>
          <w:p w14:paraId="0B424646" w14:textId="77777777" w:rsidR="00345704" w:rsidRPr="00AD0758" w:rsidRDefault="00345704" w:rsidP="00625BCC">
            <w:pPr>
              <w:spacing w:after="240"/>
              <w:rPr>
                <w:rFonts w:ascii="Arial" w:eastAsia="Times New Roman" w:hAnsi="Arial" w:cs="Arial"/>
                <w:sz w:val="20"/>
                <w:szCs w:val="20"/>
              </w:rPr>
            </w:pPr>
          </w:p>
          <w:p w14:paraId="088EA68D" w14:textId="77777777" w:rsidR="00345704" w:rsidRPr="00AD0758" w:rsidRDefault="00345704" w:rsidP="00625BCC">
            <w:pPr>
              <w:spacing w:after="240"/>
              <w:rPr>
                <w:rFonts w:ascii="Arial" w:eastAsia="Times New Roman" w:hAnsi="Arial" w:cs="Arial"/>
                <w:sz w:val="20"/>
                <w:szCs w:val="20"/>
              </w:rPr>
            </w:pPr>
          </w:p>
        </w:tc>
        <w:tc>
          <w:tcPr>
            <w:tcW w:w="196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982EC3" w14:textId="77777777" w:rsidR="00345704" w:rsidRPr="00AD0758" w:rsidRDefault="00345704" w:rsidP="00625BCC">
            <w:pPr>
              <w:spacing w:after="240"/>
              <w:jc w:val="center"/>
              <w:rPr>
                <w:rFonts w:ascii="Arial" w:eastAsia="Times New Roman" w:hAnsi="Arial" w:cs="Arial"/>
              </w:rPr>
            </w:pPr>
            <w:r w:rsidRPr="00AD0758">
              <w:rPr>
                <w:rFonts w:ascii="Arial" w:eastAsia="Times New Roman" w:hAnsi="Arial" w:cs="Arial"/>
                <w:sz w:val="96"/>
                <w:szCs w:val="96"/>
              </w:rPr>
              <w:sym w:font="Symbol" w:char="F0AD"/>
            </w:r>
            <w:r w:rsidRPr="00AD0758">
              <w:rPr>
                <w:rFonts w:ascii="Arial" w:eastAsia="Times New Roman" w:hAnsi="Arial" w:cs="Arial"/>
                <w:sz w:val="96"/>
                <w:szCs w:val="96"/>
              </w:rPr>
              <w:sym w:font="Symbol" w:char="F0AD"/>
            </w:r>
            <w:r w:rsidRPr="00AD0758">
              <w:rPr>
                <w:rFonts w:ascii="Arial" w:eastAsia="Times New Roman" w:hAnsi="Arial" w:cs="Arial"/>
                <w:sz w:val="96"/>
                <w:szCs w:val="96"/>
              </w:rPr>
              <w:sym w:font="Symbol" w:char="F0AD"/>
            </w:r>
          </w:p>
        </w:tc>
        <w:tc>
          <w:tcPr>
            <w:tcW w:w="33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46C9E0" w14:textId="77777777" w:rsidR="00345704" w:rsidRPr="00625BCC" w:rsidRDefault="00345704" w:rsidP="00625BCC">
            <w:pPr>
              <w:spacing w:after="240"/>
              <w:rPr>
                <w:rFonts w:ascii="Arial" w:eastAsia="Times New Roman" w:hAnsi="Arial" w:cs="Arial"/>
                <w:color w:val="FF0000"/>
                <w:sz w:val="20"/>
                <w:szCs w:val="20"/>
              </w:rPr>
            </w:pPr>
            <w:r w:rsidRPr="00625BCC">
              <w:rPr>
                <w:rFonts w:ascii="Arial" w:eastAsia="Times New Roman" w:hAnsi="Arial" w:cs="Arial"/>
                <w:color w:val="FF0000"/>
                <w:sz w:val="20"/>
                <w:szCs w:val="20"/>
                <w:highlight w:val="yellow"/>
              </w:rPr>
              <w:t xml:space="preserve">There have been no completions in the last 6 years, with very </w:t>
            </w:r>
            <w:proofErr w:type="gramStart"/>
            <w:r w:rsidRPr="00625BCC">
              <w:rPr>
                <w:rFonts w:ascii="Arial" w:eastAsia="Times New Roman" w:hAnsi="Arial" w:cs="Arial"/>
                <w:color w:val="FF0000"/>
                <w:sz w:val="20"/>
                <w:szCs w:val="20"/>
                <w:highlight w:val="yellow"/>
              </w:rPr>
              <w:t>few outstanding permissions</w:t>
            </w:r>
            <w:proofErr w:type="gramEnd"/>
            <w:r w:rsidRPr="00625BCC">
              <w:rPr>
                <w:rFonts w:ascii="Arial" w:eastAsia="Times New Roman" w:hAnsi="Arial" w:cs="Arial"/>
                <w:color w:val="FF0000"/>
                <w:sz w:val="20"/>
                <w:szCs w:val="20"/>
                <w:highlight w:val="yellow"/>
              </w:rPr>
              <w:t xml:space="preserve"> despite relatively high house prices.</w:t>
            </w:r>
            <w:r w:rsidRPr="00625BCC">
              <w:rPr>
                <w:rFonts w:ascii="Arial" w:eastAsia="Times New Roman" w:hAnsi="Arial" w:cs="Arial"/>
                <w:color w:val="FF0000"/>
                <w:sz w:val="20"/>
                <w:szCs w:val="20"/>
              </w:rPr>
              <w:t xml:space="preserve"> </w:t>
            </w:r>
          </w:p>
          <w:p w14:paraId="16BB8AD1" w14:textId="77777777" w:rsidR="00345704" w:rsidRPr="00AD0758" w:rsidRDefault="00345704" w:rsidP="00625BCC">
            <w:pPr>
              <w:spacing w:after="240"/>
              <w:rPr>
                <w:rFonts w:ascii="Arial" w:eastAsia="Times New Roman" w:hAnsi="Arial" w:cs="Arial"/>
                <w:sz w:val="20"/>
                <w:szCs w:val="20"/>
              </w:rPr>
            </w:pPr>
            <w:r w:rsidRPr="00AD0758">
              <w:rPr>
                <w:rFonts w:ascii="Arial" w:eastAsia="Times New Roman" w:hAnsi="Arial" w:cs="Arial"/>
                <w:sz w:val="20"/>
                <w:szCs w:val="20"/>
              </w:rPr>
              <w:t>An assessment of three up arrows has therefore been deemed appropriate due to this low level of provision, especially</w:t>
            </w:r>
            <w:r>
              <w:rPr>
                <w:rFonts w:eastAsia="Times New Roman" w:cs="Arial"/>
                <w:sz w:val="20"/>
                <w:szCs w:val="20"/>
              </w:rPr>
              <w:t xml:space="preserve"> in a context of anti</w:t>
            </w:r>
            <w:r w:rsidRPr="00AD0758">
              <w:rPr>
                <w:rFonts w:ascii="Arial" w:eastAsia="Times New Roman" w:hAnsi="Arial" w:cs="Arial"/>
                <w:sz w:val="20"/>
                <w:szCs w:val="20"/>
              </w:rPr>
              <w:t>c</w:t>
            </w:r>
            <w:r>
              <w:rPr>
                <w:rFonts w:eastAsia="Times New Roman" w:cs="Arial"/>
                <w:sz w:val="20"/>
                <w:szCs w:val="20"/>
              </w:rPr>
              <w:t>ip</w:t>
            </w:r>
            <w:r w:rsidRPr="00AD0758">
              <w:rPr>
                <w:rFonts w:ascii="Arial" w:eastAsia="Times New Roman" w:hAnsi="Arial" w:cs="Arial"/>
                <w:sz w:val="20"/>
                <w:szCs w:val="20"/>
              </w:rPr>
              <w:t xml:space="preserve">ated increasing need across the Leominster HMA. As a result, overall housing need, a combination of past, present and future demand, is likely to be exacerbated by an unresponsive housing market. </w:t>
            </w:r>
          </w:p>
        </w:tc>
      </w:tr>
    </w:tbl>
    <w:p w14:paraId="479DB6EC" w14:textId="77777777" w:rsidR="004655A0" w:rsidRDefault="004655A0" w:rsidP="00235307">
      <w:pPr>
        <w:pStyle w:val="2BodyText"/>
        <w:spacing w:line="276" w:lineRule="auto"/>
        <w:rPr>
          <w:rFonts w:cs="Arial"/>
          <w:color w:val="FF0000"/>
          <w:sz w:val="22"/>
          <w:szCs w:val="22"/>
          <w:highlight w:val="yellow"/>
        </w:rPr>
      </w:pPr>
    </w:p>
    <w:p w14:paraId="435BFBAF" w14:textId="77777777" w:rsidR="00345704" w:rsidRDefault="00345704" w:rsidP="00235307">
      <w:pPr>
        <w:pStyle w:val="2BodyText"/>
        <w:spacing w:line="276" w:lineRule="auto"/>
        <w:rPr>
          <w:rFonts w:cs="Arial"/>
          <w:color w:val="FF0000"/>
          <w:sz w:val="22"/>
          <w:szCs w:val="22"/>
          <w:highlight w:val="yellow"/>
        </w:rPr>
      </w:pPr>
    </w:p>
    <w:p w14:paraId="3AD3414A" w14:textId="77777777" w:rsidR="00345704" w:rsidRDefault="00345704" w:rsidP="00235307">
      <w:pPr>
        <w:pStyle w:val="2BodyText"/>
        <w:spacing w:line="276" w:lineRule="auto"/>
        <w:rPr>
          <w:rFonts w:cs="Arial"/>
          <w:color w:val="FF0000"/>
          <w:sz w:val="22"/>
          <w:szCs w:val="22"/>
          <w:highlight w:val="yellow"/>
        </w:rPr>
      </w:pPr>
    </w:p>
    <w:p w14:paraId="557C901E" w14:textId="77777777" w:rsidR="00345704" w:rsidRDefault="00345704" w:rsidP="00235307">
      <w:pPr>
        <w:pStyle w:val="2BodyText"/>
        <w:spacing w:line="276" w:lineRule="auto"/>
        <w:rPr>
          <w:rFonts w:cs="Arial"/>
          <w:color w:val="FF0000"/>
          <w:sz w:val="22"/>
          <w:szCs w:val="22"/>
          <w:highlight w:val="yellow"/>
        </w:rPr>
      </w:pPr>
    </w:p>
    <w:p w14:paraId="26B1BFBE" w14:textId="77777777" w:rsidR="00345704" w:rsidRPr="001363C6" w:rsidRDefault="00345704" w:rsidP="00235307">
      <w:pPr>
        <w:pStyle w:val="2BodyText"/>
        <w:spacing w:line="276" w:lineRule="auto"/>
        <w:rPr>
          <w:rFonts w:cs="Arial"/>
          <w:color w:val="FF0000"/>
          <w:sz w:val="22"/>
          <w:szCs w:val="22"/>
          <w:highlight w:val="yellow"/>
        </w:rPr>
      </w:pPr>
    </w:p>
    <w:p w14:paraId="2C86AEA9" w14:textId="6B927454" w:rsidR="00135328" w:rsidRPr="00F34CE6" w:rsidRDefault="004655A0" w:rsidP="00135328">
      <w:pPr>
        <w:spacing w:line="276" w:lineRule="auto"/>
        <w:rPr>
          <w:rFonts w:ascii="Arial" w:hAnsi="Arial" w:cs="Arial"/>
          <w:b/>
          <w:sz w:val="22"/>
          <w:szCs w:val="22"/>
        </w:rPr>
      </w:pPr>
      <w:r w:rsidRPr="00647CD9">
        <w:rPr>
          <w:rFonts w:ascii="Arial" w:hAnsi="Arial" w:cs="Arial"/>
          <w:b/>
          <w:sz w:val="22"/>
          <w:szCs w:val="22"/>
        </w:rPr>
        <w:t xml:space="preserve">Table 2: </w:t>
      </w:r>
      <w:r w:rsidR="00135328" w:rsidRPr="00647CD9">
        <w:rPr>
          <w:rFonts w:ascii="Arial" w:hAnsi="Arial" w:cs="Arial"/>
          <w:b/>
          <w:sz w:val="22"/>
          <w:szCs w:val="22"/>
        </w:rPr>
        <w:t xml:space="preserve">Summary of </w:t>
      </w:r>
      <w:r w:rsidR="00FB1F30" w:rsidRPr="00647CD9">
        <w:rPr>
          <w:rFonts w:ascii="Arial" w:hAnsi="Arial" w:cs="Arial"/>
          <w:b/>
          <w:sz w:val="22"/>
          <w:szCs w:val="22"/>
        </w:rPr>
        <w:t>local factors specific to Dilwyn</w:t>
      </w:r>
      <w:r w:rsidR="00135328" w:rsidRPr="00647CD9">
        <w:rPr>
          <w:rFonts w:ascii="Arial" w:hAnsi="Arial" w:cs="Arial"/>
          <w:b/>
          <w:sz w:val="22"/>
          <w:szCs w:val="22"/>
        </w:rPr>
        <w:t xml:space="preserve"> with a potential impact on </w:t>
      </w:r>
      <w:proofErr w:type="spellStart"/>
      <w:r w:rsidR="00135328" w:rsidRPr="00647CD9">
        <w:rPr>
          <w:rFonts w:ascii="Arial" w:hAnsi="Arial" w:cs="Arial"/>
          <w:b/>
          <w:sz w:val="22"/>
          <w:szCs w:val="22"/>
        </w:rPr>
        <w:t>neighbourho</w:t>
      </w:r>
      <w:r w:rsidR="00F34CE6">
        <w:rPr>
          <w:rFonts w:ascii="Arial" w:hAnsi="Arial" w:cs="Arial"/>
          <w:b/>
          <w:sz w:val="22"/>
          <w:szCs w:val="22"/>
        </w:rPr>
        <w:t>od</w:t>
      </w:r>
      <w:proofErr w:type="spellEnd"/>
      <w:r w:rsidR="00F34CE6">
        <w:rPr>
          <w:rFonts w:ascii="Arial" w:hAnsi="Arial" w:cs="Arial"/>
          <w:b/>
          <w:sz w:val="22"/>
          <w:szCs w:val="22"/>
        </w:rPr>
        <w:t xml:space="preserve"> plan housing characteristics</w:t>
      </w:r>
    </w:p>
    <w:tbl>
      <w:tblPr>
        <w:tblStyle w:val="Style41"/>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tblLayout w:type="fixed"/>
        <w:tblLook w:val="04A0" w:firstRow="1" w:lastRow="0" w:firstColumn="1" w:lastColumn="0" w:noHBand="0" w:noVBand="1"/>
      </w:tblPr>
      <w:tblGrid>
        <w:gridCol w:w="1676"/>
        <w:gridCol w:w="1702"/>
        <w:gridCol w:w="2407"/>
        <w:gridCol w:w="4115"/>
      </w:tblGrid>
      <w:tr w:rsidR="00345704" w:rsidRPr="00875EE7" w14:paraId="1DE09C7D" w14:textId="77777777" w:rsidTr="00625BCC">
        <w:trPr>
          <w:cnfStyle w:val="100000000000" w:firstRow="1" w:lastRow="0" w:firstColumn="0" w:lastColumn="0" w:oddVBand="0" w:evenVBand="0" w:oddHBand="0" w:evenHBand="0" w:firstRowFirstColumn="0" w:firstRowLastColumn="0" w:lastRowFirstColumn="0" w:lastRowLastColumn="0"/>
          <w:tblHeader/>
        </w:trPr>
        <w:tc>
          <w:tcPr>
            <w:tcW w:w="1676" w:type="dxa"/>
            <w:shd w:val="clear" w:color="auto" w:fill="000000" w:themeFill="accent5"/>
            <w:hideMark/>
          </w:tcPr>
          <w:p w14:paraId="7ADBBDF2" w14:textId="77777777" w:rsidR="00345704" w:rsidRPr="001F2AF3" w:rsidRDefault="00345704" w:rsidP="00625BCC">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Factor</w:t>
            </w:r>
          </w:p>
        </w:tc>
        <w:tc>
          <w:tcPr>
            <w:tcW w:w="1702" w:type="dxa"/>
            <w:shd w:val="clear" w:color="auto" w:fill="000000" w:themeFill="accent5"/>
            <w:hideMark/>
          </w:tcPr>
          <w:p w14:paraId="5B12F462" w14:textId="1F2E1D00" w:rsidR="00345704" w:rsidRPr="001F2AF3" w:rsidRDefault="00345704" w:rsidP="00320216">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 xml:space="preserve">Source(s) (see Chapter </w:t>
            </w:r>
            <w:r w:rsidR="00320216">
              <w:rPr>
                <w:rFonts w:cs="Arial"/>
                <w:b w:val="0"/>
                <w:bCs/>
                <w:color w:val="auto"/>
                <w:sz w:val="20"/>
                <w:szCs w:val="20"/>
                <w:lang w:val="en-GB"/>
              </w:rPr>
              <w:t>4</w:t>
            </w:r>
            <w:r w:rsidRPr="001F2AF3">
              <w:rPr>
                <w:rFonts w:cs="Arial"/>
                <w:b w:val="0"/>
                <w:bCs/>
                <w:color w:val="auto"/>
                <w:sz w:val="20"/>
                <w:szCs w:val="20"/>
                <w:lang w:val="en-GB"/>
              </w:rPr>
              <w:t>)</w:t>
            </w:r>
          </w:p>
        </w:tc>
        <w:tc>
          <w:tcPr>
            <w:tcW w:w="2407" w:type="dxa"/>
            <w:shd w:val="clear" w:color="auto" w:fill="000000" w:themeFill="accent5"/>
            <w:hideMark/>
          </w:tcPr>
          <w:p w14:paraId="01363D08" w14:textId="77777777" w:rsidR="00345704" w:rsidRPr="001F2AF3" w:rsidRDefault="00345704" w:rsidP="00625BCC">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Possible impact on housing needed</w:t>
            </w:r>
          </w:p>
        </w:tc>
        <w:tc>
          <w:tcPr>
            <w:tcW w:w="4115" w:type="dxa"/>
            <w:shd w:val="clear" w:color="auto" w:fill="000000" w:themeFill="accent5"/>
          </w:tcPr>
          <w:p w14:paraId="18CFFED3" w14:textId="77777777" w:rsidR="00345704" w:rsidRPr="001F2AF3" w:rsidRDefault="00345704" w:rsidP="00625BCC">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Conclusion</w:t>
            </w:r>
          </w:p>
          <w:p w14:paraId="7E6FB0DA" w14:textId="77777777" w:rsidR="00345704" w:rsidRPr="001F2AF3" w:rsidRDefault="00345704" w:rsidP="00625BCC">
            <w:pPr>
              <w:pStyle w:val="2BodyText"/>
              <w:spacing w:line="276" w:lineRule="auto"/>
              <w:jc w:val="left"/>
              <w:rPr>
                <w:rFonts w:cs="Arial"/>
                <w:b w:val="0"/>
                <w:bCs/>
                <w:color w:val="auto"/>
                <w:sz w:val="20"/>
                <w:szCs w:val="20"/>
                <w:lang w:val="en-GB"/>
              </w:rPr>
            </w:pPr>
          </w:p>
        </w:tc>
      </w:tr>
      <w:tr w:rsidR="00345704" w:rsidRPr="00875EE7" w14:paraId="0A2B4A81"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E017E3" w14:textId="77777777" w:rsidR="00345704" w:rsidRPr="00C62C23" w:rsidRDefault="00345704" w:rsidP="00625BCC">
            <w:pPr>
              <w:pStyle w:val="2BodyText"/>
              <w:spacing w:line="276" w:lineRule="auto"/>
              <w:rPr>
                <w:rFonts w:cs="Arial"/>
                <w:b/>
                <w:bCs/>
                <w:sz w:val="20"/>
                <w:szCs w:val="20"/>
                <w:lang w:val="en-GB"/>
              </w:rPr>
            </w:pPr>
            <w:r w:rsidRPr="00FC37B0">
              <w:rPr>
                <w:rFonts w:cs="Arial"/>
                <w:b/>
                <w:bCs/>
                <w:sz w:val="20"/>
                <w:szCs w:val="20"/>
                <w:highlight w:val="yellow"/>
                <w:lang w:val="en-GB"/>
              </w:rPr>
              <w:t>Affordable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014D4F" w14:textId="77777777" w:rsidR="00345704" w:rsidRPr="00C62C23" w:rsidRDefault="00345704" w:rsidP="00625BCC">
            <w:pPr>
              <w:pStyle w:val="2BodyText"/>
              <w:spacing w:line="276" w:lineRule="auto"/>
              <w:rPr>
                <w:rFonts w:cs="Arial"/>
                <w:sz w:val="20"/>
                <w:szCs w:val="20"/>
                <w:lang w:val="en-GB"/>
              </w:rPr>
            </w:pPr>
            <w:r w:rsidRPr="00C62C23">
              <w:rPr>
                <w:rFonts w:cs="Arial"/>
                <w:sz w:val="20"/>
                <w:szCs w:val="20"/>
                <w:lang w:val="en-GB"/>
              </w:rPr>
              <w:t>Census, HLHMA</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FFB47A" w14:textId="77777777" w:rsidR="00345704" w:rsidRPr="00FC37B0" w:rsidRDefault="00345704" w:rsidP="00625BCC">
            <w:pPr>
              <w:pStyle w:val="2BodyText"/>
              <w:spacing w:line="276" w:lineRule="auto"/>
              <w:rPr>
                <w:rFonts w:cs="Arial"/>
                <w:color w:val="FF0000"/>
                <w:sz w:val="20"/>
                <w:szCs w:val="20"/>
                <w:highlight w:val="yellow"/>
                <w:lang w:val="en-GB"/>
              </w:rPr>
            </w:pPr>
            <w:r w:rsidRPr="00FC37B0">
              <w:rPr>
                <w:rFonts w:cs="Arial"/>
                <w:color w:val="FF0000"/>
                <w:sz w:val="20"/>
                <w:szCs w:val="20"/>
                <w:highlight w:val="yellow"/>
                <w:lang w:val="en-GB"/>
              </w:rPr>
              <w:t xml:space="preserve">Assertive approach to securing high levels of AH </w:t>
            </w:r>
          </w:p>
          <w:p w14:paraId="34BB91ED" w14:textId="77777777" w:rsidR="00345704" w:rsidRPr="00FC37B0" w:rsidRDefault="00345704" w:rsidP="00625BCC">
            <w:pPr>
              <w:pStyle w:val="2BodyText"/>
              <w:spacing w:line="276" w:lineRule="auto"/>
              <w:rPr>
                <w:rFonts w:cs="Arial"/>
                <w:color w:val="FF0000"/>
                <w:sz w:val="20"/>
                <w:szCs w:val="20"/>
                <w:lang w:val="en-GB"/>
              </w:rPr>
            </w:pPr>
            <w:r w:rsidRPr="00FC37B0">
              <w:rPr>
                <w:rFonts w:cs="Arial"/>
                <w:color w:val="FF0000"/>
                <w:sz w:val="20"/>
                <w:szCs w:val="20"/>
                <w:highlight w:val="yellow"/>
                <w:lang w:val="en-GB"/>
              </w:rPr>
              <w:t>Development of intermediate housing as a type of AH</w:t>
            </w:r>
          </w:p>
          <w:p w14:paraId="1AD9F044" w14:textId="77777777" w:rsidR="00345704" w:rsidRPr="00875EE7" w:rsidRDefault="00345704" w:rsidP="00625BCC">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E318E6" w14:textId="77777777" w:rsidR="00345704" w:rsidRDefault="00345704" w:rsidP="00625BCC">
            <w:pPr>
              <w:pStyle w:val="2BodyText"/>
              <w:spacing w:line="276" w:lineRule="auto"/>
              <w:rPr>
                <w:rFonts w:cs="Arial"/>
                <w:sz w:val="20"/>
                <w:szCs w:val="20"/>
                <w:lang w:val="en-GB"/>
              </w:rPr>
            </w:pPr>
            <w:r w:rsidRPr="00A36874">
              <w:rPr>
                <w:rFonts w:cs="Arial"/>
                <w:sz w:val="20"/>
                <w:szCs w:val="20"/>
                <w:lang w:val="en-GB"/>
              </w:rPr>
              <w:t>There is a very small quantity of social housing, which means private rented accommodation shoulders the bulk of the AH burden</w:t>
            </w:r>
            <w:r>
              <w:rPr>
                <w:rFonts w:cs="Arial"/>
                <w:sz w:val="20"/>
                <w:szCs w:val="20"/>
                <w:lang w:val="en-GB"/>
              </w:rPr>
              <w:t>.</w:t>
            </w:r>
          </w:p>
          <w:p w14:paraId="643F123C" w14:textId="77777777" w:rsidR="00345704" w:rsidRDefault="00345704" w:rsidP="00625BCC">
            <w:pPr>
              <w:pStyle w:val="2BodyText"/>
              <w:spacing w:line="276" w:lineRule="auto"/>
              <w:rPr>
                <w:rFonts w:cs="Arial"/>
                <w:sz w:val="20"/>
                <w:szCs w:val="20"/>
                <w:lang w:val="en-GB"/>
              </w:rPr>
            </w:pPr>
            <w:r w:rsidRPr="00FC37B0">
              <w:rPr>
                <w:rFonts w:cs="Arial"/>
                <w:sz w:val="20"/>
                <w:szCs w:val="20"/>
                <w:highlight w:val="yellow"/>
                <w:lang w:val="en-GB"/>
              </w:rPr>
              <w:t xml:space="preserve">The result of viability analysis shows different viability levels between urban and rural areas within the LHMA; this should encourage an </w:t>
            </w:r>
            <w:r w:rsidRPr="00FC37B0">
              <w:rPr>
                <w:rFonts w:cs="Arial"/>
                <w:color w:val="FF0000"/>
                <w:sz w:val="20"/>
                <w:szCs w:val="20"/>
                <w:highlight w:val="yellow"/>
                <w:u w:val="single"/>
                <w:lang w:val="en-GB"/>
              </w:rPr>
              <w:t>assertive attitude on the part of the parish council</w:t>
            </w:r>
            <w:r w:rsidRPr="00FC37B0">
              <w:rPr>
                <w:rFonts w:cs="Arial"/>
                <w:color w:val="FF0000"/>
                <w:sz w:val="20"/>
                <w:szCs w:val="20"/>
                <w:highlight w:val="yellow"/>
                <w:lang w:val="en-GB"/>
              </w:rPr>
              <w:t xml:space="preserve"> </w:t>
            </w:r>
            <w:r w:rsidRPr="00FC37B0">
              <w:rPr>
                <w:rFonts w:cs="Arial"/>
                <w:sz w:val="20"/>
                <w:szCs w:val="20"/>
                <w:highlight w:val="yellow"/>
                <w:lang w:val="en-GB"/>
              </w:rPr>
              <w:t>in seeking AH as part of development projects, as well as other initiatives, such as AH exception sites</w:t>
            </w:r>
            <w:r>
              <w:rPr>
                <w:rFonts w:cs="Arial"/>
                <w:sz w:val="20"/>
                <w:szCs w:val="20"/>
                <w:lang w:val="en-GB"/>
              </w:rPr>
              <w:t xml:space="preserve"> </w:t>
            </w:r>
          </w:p>
          <w:p w14:paraId="62AB6A1A" w14:textId="77777777" w:rsidR="00345704" w:rsidRDefault="00345704" w:rsidP="00625BCC">
            <w:pPr>
              <w:pStyle w:val="2BodyText"/>
              <w:spacing w:line="276" w:lineRule="auto"/>
              <w:rPr>
                <w:rFonts w:cs="Arial"/>
                <w:sz w:val="20"/>
                <w:szCs w:val="20"/>
                <w:lang w:val="en-GB"/>
              </w:rPr>
            </w:pPr>
            <w:r>
              <w:rPr>
                <w:rFonts w:cs="Arial"/>
                <w:sz w:val="20"/>
                <w:szCs w:val="20"/>
                <w:lang w:val="en-GB"/>
              </w:rPr>
              <w:t>Given the development of intermediate housing as a type of AH, for example the entry of discounted market housing for rent and purchase into the lexicon of ‘affordable housing,’ these types should form a substantial part of AH provision.</w:t>
            </w:r>
          </w:p>
          <w:p w14:paraId="65124D45" w14:textId="77777777" w:rsidR="00345704" w:rsidRPr="00FC37B0" w:rsidRDefault="00345704" w:rsidP="00625BCC">
            <w:pPr>
              <w:pStyle w:val="2BodyText"/>
              <w:spacing w:line="276" w:lineRule="auto"/>
              <w:rPr>
                <w:rFonts w:cs="Arial"/>
                <w:color w:val="FF0000"/>
                <w:sz w:val="20"/>
                <w:szCs w:val="20"/>
                <w:lang w:val="en-GB"/>
              </w:rPr>
            </w:pPr>
            <w:r w:rsidRPr="00FC37B0">
              <w:rPr>
                <w:rFonts w:cs="Arial"/>
                <w:color w:val="FF0000"/>
                <w:sz w:val="20"/>
                <w:szCs w:val="20"/>
                <w:highlight w:val="yellow"/>
                <w:lang w:val="en-GB"/>
              </w:rPr>
              <w:t>Within rural areas of the LHMA, evidence supports provision of AH in the following ratios: intermediate housing, 32%, affordable rent 15% and social rent 53%.</w:t>
            </w:r>
          </w:p>
        </w:tc>
      </w:tr>
      <w:tr w:rsidR="00345704" w:rsidRPr="00875EE7" w14:paraId="3C54C347" w14:textId="77777777" w:rsidTr="00625BCC">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D5E2B2" w14:textId="77777777" w:rsidR="00345704" w:rsidRPr="009F01D1" w:rsidRDefault="00345704" w:rsidP="00625BCC">
            <w:pPr>
              <w:pStyle w:val="2BodyText"/>
              <w:spacing w:line="276" w:lineRule="auto"/>
              <w:rPr>
                <w:rFonts w:cs="Arial"/>
                <w:b/>
                <w:bCs/>
                <w:sz w:val="20"/>
                <w:szCs w:val="20"/>
                <w:lang w:val="en-GB"/>
              </w:rPr>
            </w:pPr>
            <w:r w:rsidRPr="009F01D1">
              <w:rPr>
                <w:rFonts w:cs="Arial"/>
                <w:b/>
                <w:bCs/>
                <w:sz w:val="20"/>
                <w:szCs w:val="20"/>
                <w:lang w:val="en-GB"/>
              </w:rPr>
              <w:t>Demand/need for smaller dwellings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66AA78" w14:textId="77777777" w:rsidR="00345704" w:rsidRPr="009F01D1" w:rsidRDefault="00345704" w:rsidP="00625BCC">
            <w:pPr>
              <w:pStyle w:val="2BodyText"/>
              <w:spacing w:line="276" w:lineRule="auto"/>
              <w:rPr>
                <w:rFonts w:cs="Arial"/>
                <w:sz w:val="20"/>
                <w:szCs w:val="20"/>
                <w:lang w:val="en-GB"/>
              </w:rPr>
            </w:pPr>
            <w:r w:rsidRPr="009F01D1">
              <w:rPr>
                <w:rFonts w:cs="Arial"/>
                <w:sz w:val="20"/>
                <w:szCs w:val="20"/>
                <w:lang w:val="en-GB"/>
              </w:rPr>
              <w:t>Census, Local Agents Survey</w:t>
            </w:r>
            <w:r>
              <w:rPr>
                <w:rFonts w:cs="Arial"/>
                <w:sz w:val="20"/>
                <w:szCs w:val="20"/>
                <w:lang w:val="en-GB"/>
              </w:rPr>
              <w:t xml:space="preserve">, HLHMA. </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A69556" w14:textId="77777777" w:rsidR="00345704" w:rsidRPr="009F01D1" w:rsidRDefault="00345704" w:rsidP="00625BCC">
            <w:pPr>
              <w:spacing w:line="276" w:lineRule="auto"/>
              <w:rPr>
                <w:rFonts w:ascii="Arial" w:hAnsi="Arial" w:cs="Arial"/>
                <w:sz w:val="20"/>
                <w:szCs w:val="20"/>
                <w:lang w:val="en-GB"/>
              </w:rPr>
            </w:pPr>
            <w:r w:rsidRPr="009F01D1">
              <w:rPr>
                <w:rFonts w:ascii="Arial" w:hAnsi="Arial" w:cs="Arial"/>
                <w:sz w:val="20"/>
                <w:szCs w:val="20"/>
                <w:lang w:val="en-GB"/>
              </w:rPr>
              <w:t>Smaller homes needed to facilitate down-sizing</w:t>
            </w:r>
          </w:p>
          <w:p w14:paraId="7FBBD29D" w14:textId="77777777" w:rsidR="00345704" w:rsidRPr="009F01D1" w:rsidRDefault="00345704" w:rsidP="00625BCC">
            <w:pPr>
              <w:spacing w:line="276" w:lineRule="auto"/>
              <w:rPr>
                <w:rFonts w:ascii="Arial" w:hAnsi="Arial" w:cs="Arial"/>
                <w:sz w:val="20"/>
                <w:szCs w:val="20"/>
                <w:lang w:val="en-GB"/>
              </w:rPr>
            </w:pPr>
          </w:p>
          <w:p w14:paraId="638BD116" w14:textId="77777777" w:rsidR="00345704" w:rsidRPr="009F01D1" w:rsidRDefault="00345704" w:rsidP="00625BCC">
            <w:pPr>
              <w:spacing w:line="276" w:lineRule="auto"/>
              <w:rPr>
                <w:rFonts w:ascii="Arial" w:hAnsi="Arial" w:cs="Arial"/>
                <w:sz w:val="20"/>
                <w:szCs w:val="20"/>
                <w:lang w:val="en-GB"/>
              </w:rPr>
            </w:pPr>
            <w:r w:rsidRPr="00D02102">
              <w:rPr>
                <w:rFonts w:ascii="Arial" w:hAnsi="Arial" w:cs="Arial"/>
                <w:color w:val="FF0000"/>
                <w:sz w:val="20"/>
                <w:szCs w:val="20"/>
                <w:highlight w:val="yellow"/>
                <w:lang w:val="en-GB"/>
              </w:rPr>
              <w:t>1, 2 and 3 bed homes should be priority for families and first-time buyers.</w:t>
            </w:r>
            <w:r w:rsidRPr="00D02102">
              <w:rPr>
                <w:rFonts w:ascii="Arial" w:hAnsi="Arial" w:cs="Arial"/>
                <w:color w:val="FF0000"/>
                <w:sz w:val="20"/>
                <w:szCs w:val="20"/>
                <w:lang w:val="en-GB"/>
              </w:rPr>
              <w:t xml:space="preserve"> </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5E1232B" w14:textId="77777777" w:rsidR="00345704" w:rsidRDefault="00345704" w:rsidP="00625BCC">
            <w:pPr>
              <w:pStyle w:val="2BodyText"/>
              <w:spacing w:line="276" w:lineRule="auto"/>
              <w:rPr>
                <w:rFonts w:cs="Arial"/>
                <w:sz w:val="20"/>
                <w:szCs w:val="20"/>
                <w:lang w:val="en-GB"/>
              </w:rPr>
            </w:pPr>
            <w:r w:rsidRPr="00A36874">
              <w:rPr>
                <w:rFonts w:cs="Arial"/>
                <w:sz w:val="20"/>
                <w:szCs w:val="20"/>
                <w:lang w:val="en-GB"/>
              </w:rPr>
              <w:t xml:space="preserve">There is a preponderance of large homes, creating </w:t>
            </w:r>
            <w:r w:rsidRPr="00FC37B0">
              <w:rPr>
                <w:rFonts w:cs="Arial"/>
                <w:color w:val="FF0000"/>
                <w:sz w:val="20"/>
                <w:szCs w:val="20"/>
                <w:highlight w:val="yellow"/>
                <w:lang w:val="en-GB"/>
              </w:rPr>
              <w:t>a 'top heavy' profile in the current housing stock;</w:t>
            </w:r>
            <w:r w:rsidRPr="00FC37B0">
              <w:rPr>
                <w:rFonts w:cs="Arial"/>
                <w:color w:val="FF0000"/>
                <w:sz w:val="20"/>
                <w:szCs w:val="20"/>
                <w:lang w:val="en-GB"/>
              </w:rPr>
              <w:t xml:space="preserve"> </w:t>
            </w:r>
            <w:r w:rsidRPr="00A36874">
              <w:rPr>
                <w:rFonts w:cs="Arial"/>
                <w:sz w:val="20"/>
                <w:szCs w:val="20"/>
                <w:lang w:val="en-GB"/>
              </w:rPr>
              <w:t>this</w:t>
            </w:r>
            <w:r>
              <w:rPr>
                <w:rFonts w:cs="Arial"/>
                <w:sz w:val="20"/>
                <w:szCs w:val="20"/>
                <w:lang w:val="en-GB"/>
              </w:rPr>
              <w:t>, and other evidence,</w:t>
            </w:r>
            <w:r w:rsidRPr="00A36874">
              <w:rPr>
                <w:rFonts w:cs="Arial"/>
                <w:sz w:val="20"/>
                <w:szCs w:val="20"/>
                <w:lang w:val="en-GB"/>
              </w:rPr>
              <w:t xml:space="preserve"> suggests an under-supply of smaller homes. </w:t>
            </w:r>
            <w:r>
              <w:rPr>
                <w:rFonts w:cs="Arial"/>
                <w:sz w:val="20"/>
                <w:szCs w:val="20"/>
                <w:lang w:val="en-GB"/>
              </w:rPr>
              <w:t>Lo</w:t>
            </w:r>
            <w:r w:rsidRPr="00A36874">
              <w:rPr>
                <w:rFonts w:cs="Arial"/>
                <w:sz w:val="20"/>
                <w:szCs w:val="20"/>
                <w:lang w:val="en-GB"/>
              </w:rPr>
              <w:t xml:space="preserve">cal </w:t>
            </w:r>
            <w:r>
              <w:rPr>
                <w:rFonts w:cs="Arial"/>
                <w:sz w:val="20"/>
                <w:szCs w:val="20"/>
                <w:lang w:val="en-GB"/>
              </w:rPr>
              <w:t>a</w:t>
            </w:r>
            <w:r w:rsidRPr="00A36874">
              <w:rPr>
                <w:rFonts w:cs="Arial"/>
                <w:sz w:val="20"/>
                <w:szCs w:val="20"/>
                <w:lang w:val="en-GB"/>
              </w:rPr>
              <w:t>gents report both high demand for three bed properties</w:t>
            </w:r>
            <w:r>
              <w:rPr>
                <w:rFonts w:cs="Arial"/>
                <w:sz w:val="20"/>
                <w:szCs w:val="20"/>
                <w:lang w:val="en-GB"/>
              </w:rPr>
              <w:t xml:space="preserve"> </w:t>
            </w:r>
            <w:r w:rsidRPr="00A36874">
              <w:rPr>
                <w:rFonts w:cs="Arial"/>
                <w:sz w:val="20"/>
                <w:szCs w:val="20"/>
                <w:lang w:val="en-GB"/>
              </w:rPr>
              <w:t>and an under</w:t>
            </w:r>
            <w:r>
              <w:rPr>
                <w:rFonts w:cs="Arial"/>
                <w:sz w:val="20"/>
                <w:szCs w:val="20"/>
                <w:lang w:val="en-GB"/>
              </w:rPr>
              <w:t>-</w:t>
            </w:r>
            <w:r w:rsidRPr="00A36874">
              <w:rPr>
                <w:rFonts w:cs="Arial"/>
                <w:sz w:val="20"/>
                <w:szCs w:val="20"/>
                <w:lang w:val="en-GB"/>
              </w:rPr>
              <w:t xml:space="preserve">supply of these sizes of </w:t>
            </w:r>
            <w:r>
              <w:rPr>
                <w:rFonts w:cs="Arial"/>
                <w:sz w:val="20"/>
                <w:szCs w:val="20"/>
                <w:lang w:val="en-GB"/>
              </w:rPr>
              <w:t xml:space="preserve">homes. </w:t>
            </w:r>
          </w:p>
          <w:p w14:paraId="290EEADC" w14:textId="77777777" w:rsidR="00345704" w:rsidRPr="00174035" w:rsidRDefault="00345704" w:rsidP="00625BCC">
            <w:pPr>
              <w:pStyle w:val="2BodyText"/>
              <w:spacing w:line="276" w:lineRule="auto"/>
              <w:rPr>
                <w:rFonts w:cs="Arial"/>
                <w:sz w:val="20"/>
                <w:szCs w:val="20"/>
                <w:lang w:val="en-GB"/>
              </w:rPr>
            </w:pPr>
            <w:r w:rsidRPr="0097431E">
              <w:rPr>
                <w:rFonts w:cs="Arial"/>
                <w:sz w:val="20"/>
                <w:szCs w:val="20"/>
                <w:lang w:val="en-GB"/>
              </w:rPr>
              <w:t xml:space="preserve">Within rural parts of the LHMA there is strong demand for small homes, but not flats, suggesting a mixed </w:t>
            </w:r>
            <w:r>
              <w:rPr>
                <w:rFonts w:cs="Arial"/>
                <w:sz w:val="20"/>
                <w:szCs w:val="20"/>
                <w:lang w:val="en-GB"/>
              </w:rPr>
              <w:t xml:space="preserve">typology of dwellings would be </w:t>
            </w:r>
            <w:proofErr w:type="spellStart"/>
            <w:r w:rsidRPr="0097431E">
              <w:rPr>
                <w:rFonts w:cs="Arial"/>
                <w:sz w:val="20"/>
                <w:szCs w:val="20"/>
                <w:lang w:val="en-GB"/>
              </w:rPr>
              <w:t>approporate</w:t>
            </w:r>
            <w:proofErr w:type="spellEnd"/>
            <w:r w:rsidRPr="0097431E">
              <w:rPr>
                <w:rFonts w:cs="Arial"/>
                <w:sz w:val="20"/>
                <w:szCs w:val="20"/>
                <w:lang w:val="en-GB"/>
              </w:rPr>
              <w:t xml:space="preserve"> in future development, offering one, two and three bedroom homes with a very small number of larger family dwellings.</w:t>
            </w:r>
          </w:p>
        </w:tc>
      </w:tr>
      <w:tr w:rsidR="00345704" w:rsidRPr="00875EE7" w14:paraId="3D0FB51E"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D44DF7" w14:textId="77777777" w:rsidR="00345704" w:rsidRPr="00875EE7" w:rsidRDefault="00345704" w:rsidP="00625BCC">
            <w:pPr>
              <w:pStyle w:val="2BodyText"/>
              <w:spacing w:line="276" w:lineRule="auto"/>
              <w:rPr>
                <w:rFonts w:cs="Arial"/>
                <w:b/>
                <w:bCs/>
                <w:sz w:val="20"/>
                <w:szCs w:val="20"/>
                <w:highlight w:val="yellow"/>
                <w:lang w:val="en-GB"/>
              </w:rPr>
            </w:pPr>
            <w:r>
              <w:rPr>
                <w:rFonts w:cs="Arial"/>
                <w:b/>
                <w:bCs/>
                <w:sz w:val="20"/>
                <w:szCs w:val="20"/>
                <w:lang w:val="en-GB"/>
              </w:rPr>
              <w:t>Demo</w:t>
            </w:r>
            <w:r w:rsidRPr="00F11709">
              <w:rPr>
                <w:rFonts w:cs="Arial"/>
                <w:b/>
                <w:bCs/>
                <w:sz w:val="20"/>
                <w:szCs w:val="20"/>
                <w:lang w:val="en-GB"/>
              </w:rPr>
              <w:t>graphic Change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BFC808" w14:textId="77777777" w:rsidR="00345704" w:rsidRPr="00875EE7" w:rsidRDefault="00345704" w:rsidP="00625BCC">
            <w:pPr>
              <w:pStyle w:val="2BodyText"/>
              <w:spacing w:line="276" w:lineRule="auto"/>
              <w:rPr>
                <w:rFonts w:cs="Arial"/>
                <w:sz w:val="20"/>
                <w:szCs w:val="20"/>
                <w:highlight w:val="yellow"/>
                <w:lang w:val="en-GB"/>
              </w:rPr>
            </w:pPr>
            <w:r w:rsidRPr="00F11709">
              <w:rPr>
                <w:rFonts w:cs="Arial"/>
                <w:sz w:val="20"/>
                <w:szCs w:val="20"/>
                <w:lang w:val="en-GB"/>
              </w:rPr>
              <w:t>Census, LHRSU (2012)</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69C9CD" w14:textId="77777777" w:rsidR="00345704" w:rsidRPr="00875EE7" w:rsidRDefault="00345704" w:rsidP="00625BCC">
            <w:pPr>
              <w:pStyle w:val="2BodyText"/>
              <w:spacing w:line="276" w:lineRule="auto"/>
              <w:rPr>
                <w:rFonts w:cs="Arial"/>
                <w:sz w:val="20"/>
                <w:szCs w:val="20"/>
                <w:highlight w:val="yellow"/>
                <w:lang w:val="en-GB"/>
              </w:rPr>
            </w:pPr>
            <w:r w:rsidRPr="00D02102">
              <w:rPr>
                <w:rFonts w:cs="Arial"/>
                <w:color w:val="FF0000"/>
                <w:sz w:val="20"/>
                <w:szCs w:val="20"/>
                <w:highlight w:val="yellow"/>
                <w:lang w:val="en-GB"/>
              </w:rPr>
              <w:t>Very substantial increase in older residents is forecast over the plan period</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6F90B7" w14:textId="77777777" w:rsidR="00345704" w:rsidRPr="0097431E" w:rsidRDefault="00345704" w:rsidP="00625BCC">
            <w:pPr>
              <w:pStyle w:val="2BodyText"/>
              <w:spacing w:line="276" w:lineRule="auto"/>
              <w:rPr>
                <w:rFonts w:cs="Arial"/>
                <w:sz w:val="20"/>
                <w:szCs w:val="20"/>
                <w:lang w:val="en-GB"/>
              </w:rPr>
            </w:pPr>
            <w:r w:rsidRPr="00F11709">
              <w:rPr>
                <w:rFonts w:cs="Arial"/>
                <w:sz w:val="20"/>
                <w:szCs w:val="20"/>
                <w:lang w:val="en-GB"/>
              </w:rPr>
              <w:t>While the population of the parish is too small to warrant specialist housing for the elderly, policy that supports general housing suited to their needs is appropriate</w:t>
            </w:r>
          </w:p>
        </w:tc>
      </w:tr>
      <w:tr w:rsidR="00345704" w:rsidRPr="00875EE7" w14:paraId="46E2B21C"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EA4044F" w14:textId="77777777" w:rsidR="00345704" w:rsidRPr="009F01D1" w:rsidRDefault="00345704" w:rsidP="00625BCC">
            <w:pPr>
              <w:pStyle w:val="2BodyText"/>
              <w:spacing w:line="276" w:lineRule="auto"/>
              <w:rPr>
                <w:rFonts w:cs="Arial"/>
                <w:b/>
                <w:bCs/>
                <w:sz w:val="20"/>
                <w:szCs w:val="20"/>
                <w:lang w:val="en-GB"/>
              </w:rPr>
            </w:pPr>
            <w:r w:rsidRPr="009F01D1">
              <w:rPr>
                <w:rFonts w:cs="Arial"/>
                <w:b/>
                <w:bCs/>
                <w:sz w:val="20"/>
                <w:szCs w:val="20"/>
                <w:lang w:val="en-GB"/>
              </w:rPr>
              <w:t xml:space="preserve">Dwelling </w:t>
            </w:r>
            <w:r>
              <w:rPr>
                <w:rFonts w:cs="Arial"/>
                <w:b/>
                <w:bCs/>
                <w:sz w:val="20"/>
                <w:szCs w:val="20"/>
                <w:lang w:val="en-GB"/>
              </w:rPr>
              <w:t>size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461E52" w14:textId="77777777" w:rsidR="00345704" w:rsidRPr="009F01D1" w:rsidRDefault="00345704" w:rsidP="00625BCC">
            <w:pPr>
              <w:pStyle w:val="2BodyText"/>
              <w:spacing w:line="276" w:lineRule="auto"/>
              <w:rPr>
                <w:rFonts w:cs="Arial"/>
                <w:sz w:val="20"/>
                <w:szCs w:val="20"/>
                <w:lang w:val="en-GB"/>
              </w:rPr>
            </w:pPr>
            <w:r w:rsidRPr="009F01D1">
              <w:rPr>
                <w:rFonts w:cs="Arial"/>
                <w:sz w:val="20"/>
                <w:szCs w:val="20"/>
                <w:lang w:val="en-GB"/>
              </w:rPr>
              <w:t xml:space="preserve">Census, HLHMA. </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05FE8A" w14:textId="77777777" w:rsidR="00345704" w:rsidRPr="009F01D1" w:rsidRDefault="00345704" w:rsidP="00625BCC">
            <w:pPr>
              <w:pStyle w:val="2BodyText"/>
              <w:spacing w:line="276" w:lineRule="auto"/>
              <w:rPr>
                <w:rFonts w:cs="Arial"/>
                <w:sz w:val="20"/>
                <w:szCs w:val="20"/>
                <w:lang w:val="en-GB"/>
              </w:rPr>
            </w:pPr>
            <w:r w:rsidRPr="009F01D1">
              <w:rPr>
                <w:rFonts w:cs="Arial"/>
                <w:sz w:val="20"/>
                <w:szCs w:val="20"/>
                <w:lang w:val="en-GB"/>
              </w:rPr>
              <w:t xml:space="preserve">No further development of larger homes to rebalance stock in favour of smaller dwellings to address </w:t>
            </w:r>
            <w:proofErr w:type="spellStart"/>
            <w:r w:rsidRPr="009F01D1">
              <w:rPr>
                <w:rFonts w:cs="Arial"/>
                <w:sz w:val="20"/>
                <w:szCs w:val="20"/>
                <w:lang w:val="en-GB"/>
              </w:rPr>
              <w:t>mis</w:t>
            </w:r>
            <w:proofErr w:type="spellEnd"/>
            <w:r w:rsidRPr="009F01D1">
              <w:rPr>
                <w:rFonts w:cs="Arial"/>
                <w:sz w:val="20"/>
                <w:szCs w:val="20"/>
                <w:lang w:val="en-GB"/>
              </w:rPr>
              <w:t>-alignment issues</w:t>
            </w:r>
            <w:r>
              <w:rPr>
                <w:rFonts w:cs="Arial"/>
                <w:sz w:val="20"/>
                <w:szCs w:val="20"/>
                <w:lang w:val="en-GB"/>
              </w:rPr>
              <w:t>.</w:t>
            </w:r>
          </w:p>
          <w:p w14:paraId="0702CA4E" w14:textId="77777777" w:rsidR="00345704" w:rsidRDefault="00345704" w:rsidP="00625BCC">
            <w:pPr>
              <w:pStyle w:val="2BodyText"/>
              <w:spacing w:line="276" w:lineRule="auto"/>
              <w:rPr>
                <w:rFonts w:cs="Arial"/>
                <w:sz w:val="20"/>
                <w:szCs w:val="20"/>
                <w:highlight w:val="yellow"/>
                <w:lang w:val="en-GB"/>
              </w:rPr>
            </w:pPr>
          </w:p>
          <w:p w14:paraId="1117C178" w14:textId="77777777" w:rsidR="00345704" w:rsidRPr="00875EE7" w:rsidRDefault="00345704" w:rsidP="00625BCC">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65D5BC" w14:textId="77777777" w:rsidR="00345704" w:rsidRDefault="00345704" w:rsidP="00625BCC">
            <w:pPr>
              <w:pStyle w:val="2BodyText"/>
              <w:spacing w:line="276" w:lineRule="auto"/>
              <w:rPr>
                <w:rFonts w:cs="Arial"/>
                <w:sz w:val="20"/>
                <w:szCs w:val="20"/>
                <w:lang w:val="en-GB"/>
              </w:rPr>
            </w:pPr>
            <w:r w:rsidRPr="00174035">
              <w:rPr>
                <w:rFonts w:cs="Arial"/>
                <w:sz w:val="20"/>
                <w:szCs w:val="20"/>
                <w:lang w:val="en-GB"/>
              </w:rPr>
              <w:t xml:space="preserve">The preponderance of larger homes in the area suggests that policy should not seek the delivery of homes of four </w:t>
            </w:r>
            <w:r>
              <w:rPr>
                <w:rFonts w:cs="Arial"/>
                <w:sz w:val="20"/>
                <w:szCs w:val="20"/>
                <w:lang w:val="en-GB"/>
              </w:rPr>
              <w:t xml:space="preserve">or more </w:t>
            </w:r>
            <w:r w:rsidRPr="00174035">
              <w:rPr>
                <w:rFonts w:cs="Arial"/>
                <w:sz w:val="20"/>
                <w:szCs w:val="20"/>
                <w:lang w:val="en-GB"/>
              </w:rPr>
              <w:t>bedrooms</w:t>
            </w:r>
            <w:r>
              <w:rPr>
                <w:rFonts w:cs="Arial"/>
                <w:sz w:val="20"/>
                <w:szCs w:val="20"/>
                <w:lang w:val="en-GB"/>
              </w:rPr>
              <w:t>.</w:t>
            </w:r>
          </w:p>
          <w:p w14:paraId="78C56F86" w14:textId="77777777" w:rsidR="00345704" w:rsidRPr="00174035" w:rsidRDefault="00345704" w:rsidP="00625BCC">
            <w:pPr>
              <w:pStyle w:val="2BodyText"/>
              <w:spacing w:line="276" w:lineRule="auto"/>
              <w:rPr>
                <w:rFonts w:cs="Arial"/>
                <w:sz w:val="20"/>
                <w:szCs w:val="20"/>
                <w:lang w:val="en-GB"/>
              </w:rPr>
            </w:pPr>
            <w:r>
              <w:rPr>
                <w:rFonts w:cs="Arial"/>
                <w:sz w:val="20"/>
                <w:szCs w:val="20"/>
                <w:lang w:val="en-GB"/>
              </w:rPr>
              <w:t>This is supported by demand data which suggests that, w</w:t>
            </w:r>
            <w:r w:rsidRPr="0097431E">
              <w:rPr>
                <w:rFonts w:cs="Arial"/>
                <w:sz w:val="20"/>
                <w:szCs w:val="20"/>
                <w:lang w:val="en-GB"/>
              </w:rPr>
              <w:t>hile there is strong demand for homes of all scales at county level, with</w:t>
            </w:r>
            <w:r>
              <w:rPr>
                <w:rFonts w:cs="Arial"/>
                <w:sz w:val="20"/>
                <w:szCs w:val="20"/>
                <w:lang w:val="en-GB"/>
              </w:rPr>
              <w:t xml:space="preserve">in the rural parts of the LHMA </w:t>
            </w:r>
            <w:r w:rsidRPr="0097431E">
              <w:rPr>
                <w:rFonts w:cs="Arial"/>
                <w:sz w:val="20"/>
                <w:szCs w:val="20"/>
                <w:lang w:val="en-GB"/>
              </w:rPr>
              <w:t>there is substant</w:t>
            </w:r>
            <w:r>
              <w:rPr>
                <w:rFonts w:cs="Arial"/>
                <w:sz w:val="20"/>
                <w:szCs w:val="20"/>
                <w:lang w:val="en-GB"/>
              </w:rPr>
              <w:t>ially less demand for AH of f</w:t>
            </w:r>
            <w:r w:rsidRPr="0097431E">
              <w:rPr>
                <w:rFonts w:cs="Arial"/>
                <w:sz w:val="20"/>
                <w:szCs w:val="20"/>
                <w:lang w:val="en-GB"/>
              </w:rPr>
              <w:t>our bedroom</w:t>
            </w:r>
            <w:r>
              <w:rPr>
                <w:rFonts w:cs="Arial"/>
                <w:sz w:val="20"/>
                <w:szCs w:val="20"/>
                <w:lang w:val="en-GB"/>
              </w:rPr>
              <w:t>s</w:t>
            </w:r>
            <w:r w:rsidRPr="0097431E">
              <w:rPr>
                <w:rFonts w:cs="Arial"/>
                <w:sz w:val="20"/>
                <w:szCs w:val="20"/>
                <w:lang w:val="en-GB"/>
              </w:rPr>
              <w:t xml:space="preserve"> and above</w:t>
            </w:r>
            <w:r>
              <w:rPr>
                <w:rFonts w:cs="Arial"/>
                <w:sz w:val="20"/>
                <w:szCs w:val="20"/>
                <w:lang w:val="en-GB"/>
              </w:rPr>
              <w:t>.</w:t>
            </w:r>
          </w:p>
          <w:p w14:paraId="49546CE7" w14:textId="77777777" w:rsidR="00345704" w:rsidRPr="00E94FB0" w:rsidRDefault="00345704" w:rsidP="00625BCC">
            <w:pPr>
              <w:pStyle w:val="2BodyText"/>
              <w:spacing w:line="276" w:lineRule="auto"/>
              <w:rPr>
                <w:rFonts w:cs="Arial"/>
                <w:sz w:val="20"/>
                <w:szCs w:val="20"/>
                <w:lang w:val="en-GB"/>
              </w:rPr>
            </w:pPr>
            <w:r w:rsidRPr="00174035">
              <w:rPr>
                <w:rFonts w:cs="Arial"/>
                <w:sz w:val="20"/>
                <w:szCs w:val="20"/>
                <w:lang w:val="en-GB"/>
              </w:rPr>
              <w:t xml:space="preserve">As set out above, there is </w:t>
            </w:r>
            <w:proofErr w:type="spellStart"/>
            <w:r w:rsidRPr="00174035">
              <w:rPr>
                <w:rFonts w:cs="Arial"/>
                <w:sz w:val="20"/>
                <w:szCs w:val="20"/>
                <w:lang w:val="en-GB"/>
              </w:rPr>
              <w:t>negli</w:t>
            </w:r>
            <w:r>
              <w:rPr>
                <w:rFonts w:cs="Arial"/>
                <w:sz w:val="20"/>
                <w:szCs w:val="20"/>
                <w:lang w:val="en-GB"/>
              </w:rPr>
              <w:t>ga</w:t>
            </w:r>
            <w:r w:rsidRPr="00174035">
              <w:rPr>
                <w:rFonts w:cs="Arial"/>
                <w:sz w:val="20"/>
                <w:szCs w:val="20"/>
                <w:lang w:val="en-GB"/>
              </w:rPr>
              <w:t>ble</w:t>
            </w:r>
            <w:proofErr w:type="spellEnd"/>
            <w:r w:rsidRPr="00174035">
              <w:rPr>
                <w:rFonts w:cs="Arial"/>
                <w:sz w:val="20"/>
                <w:szCs w:val="20"/>
                <w:lang w:val="en-GB"/>
              </w:rPr>
              <w:t xml:space="preserve"> demand for flats in the plan area; development should therefore offer 1</w:t>
            </w:r>
            <w:proofErr w:type="gramStart"/>
            <w:r w:rsidRPr="00174035">
              <w:rPr>
                <w:rFonts w:cs="Arial"/>
                <w:sz w:val="20"/>
                <w:szCs w:val="20"/>
                <w:lang w:val="en-GB"/>
              </w:rPr>
              <w:t>,2</w:t>
            </w:r>
            <w:proofErr w:type="gramEnd"/>
            <w:r w:rsidRPr="00174035">
              <w:rPr>
                <w:rFonts w:cs="Arial"/>
                <w:sz w:val="20"/>
                <w:szCs w:val="20"/>
                <w:lang w:val="en-GB"/>
              </w:rPr>
              <w:t xml:space="preserve"> and 3 bed houses</w:t>
            </w:r>
            <w:r>
              <w:rPr>
                <w:rFonts w:cs="Arial"/>
                <w:sz w:val="20"/>
                <w:szCs w:val="20"/>
                <w:lang w:val="en-GB"/>
              </w:rPr>
              <w:t xml:space="preserve">. </w:t>
            </w:r>
          </w:p>
        </w:tc>
      </w:tr>
      <w:tr w:rsidR="00345704" w:rsidRPr="00875EE7" w14:paraId="21A2083D"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1D7ADFF" w14:textId="77777777" w:rsidR="00345704" w:rsidRPr="00875EE7" w:rsidRDefault="00345704" w:rsidP="00625BCC">
            <w:pPr>
              <w:pStyle w:val="2BodyText"/>
              <w:spacing w:line="276" w:lineRule="auto"/>
              <w:rPr>
                <w:rFonts w:cs="Arial"/>
                <w:b/>
                <w:bCs/>
                <w:sz w:val="20"/>
                <w:szCs w:val="20"/>
                <w:highlight w:val="yellow"/>
                <w:lang w:val="en-GB"/>
              </w:rPr>
            </w:pPr>
            <w:r w:rsidRPr="003D73D4">
              <w:rPr>
                <w:rFonts w:cs="Arial"/>
                <w:b/>
                <w:bCs/>
                <w:sz w:val="20"/>
                <w:szCs w:val="20"/>
                <w:lang w:val="en-GB"/>
              </w:rPr>
              <w:t>Family-sized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3AD099" w14:textId="77777777" w:rsidR="00345704" w:rsidRPr="00875EE7" w:rsidRDefault="00345704" w:rsidP="00625BCC">
            <w:pPr>
              <w:pStyle w:val="2BodyText"/>
              <w:spacing w:line="276" w:lineRule="auto"/>
              <w:rPr>
                <w:rFonts w:cs="Arial"/>
                <w:sz w:val="20"/>
                <w:szCs w:val="20"/>
                <w:highlight w:val="yellow"/>
                <w:lang w:val="en-GB"/>
              </w:rPr>
            </w:pPr>
            <w:r w:rsidRPr="003D73D4">
              <w:rPr>
                <w:rFonts w:cs="Arial"/>
                <w:sz w:val="20"/>
                <w:szCs w:val="20"/>
                <w:lang w:val="en-GB"/>
              </w:rPr>
              <w:t>HLHMA, Local Agent Survey</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6169EE" w14:textId="77777777" w:rsidR="00345704" w:rsidRDefault="00345704" w:rsidP="00625BCC">
            <w:pPr>
              <w:pStyle w:val="2BodyText"/>
              <w:spacing w:line="276" w:lineRule="auto"/>
              <w:rPr>
                <w:rFonts w:cs="Arial"/>
                <w:sz w:val="20"/>
                <w:szCs w:val="20"/>
                <w:lang w:val="en-GB"/>
              </w:rPr>
            </w:pPr>
            <w:r w:rsidRPr="00D02102">
              <w:rPr>
                <w:rFonts w:cs="Arial"/>
                <w:color w:val="FF0000"/>
                <w:sz w:val="20"/>
                <w:szCs w:val="20"/>
                <w:highlight w:val="yellow"/>
                <w:lang w:val="en-GB"/>
              </w:rPr>
              <w:t>New housing should concentrate on housing families can both use and afford</w:t>
            </w:r>
            <w:r w:rsidRPr="003D73D4">
              <w:rPr>
                <w:rFonts w:cs="Arial"/>
                <w:sz w:val="20"/>
                <w:szCs w:val="20"/>
                <w:lang w:val="en-GB"/>
              </w:rPr>
              <w:t xml:space="preserve">. </w:t>
            </w:r>
          </w:p>
          <w:p w14:paraId="2D29B2F8" w14:textId="77777777" w:rsidR="00345704" w:rsidRPr="00875EE7" w:rsidRDefault="00345704" w:rsidP="00625BCC">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C38FF6" w14:textId="77777777" w:rsidR="00345704" w:rsidRDefault="00345704" w:rsidP="00625BCC">
            <w:pPr>
              <w:spacing w:line="276" w:lineRule="auto"/>
              <w:rPr>
                <w:rFonts w:cs="Arial"/>
                <w:sz w:val="20"/>
                <w:szCs w:val="20"/>
                <w:lang w:val="en-GB"/>
              </w:rPr>
            </w:pPr>
            <w:r w:rsidRPr="0097431E">
              <w:rPr>
                <w:rFonts w:cs="Arial"/>
                <w:sz w:val="20"/>
                <w:szCs w:val="20"/>
                <w:lang w:val="en-GB"/>
              </w:rPr>
              <w:t>Given only a minority of people can afford family housing in the plan area, it is imper</w:t>
            </w:r>
            <w:r>
              <w:rPr>
                <w:rFonts w:cs="Arial"/>
                <w:sz w:val="20"/>
                <w:szCs w:val="20"/>
                <w:lang w:val="en-GB"/>
              </w:rPr>
              <w:t>a</w:t>
            </w:r>
            <w:r w:rsidRPr="0097431E">
              <w:rPr>
                <w:rFonts w:cs="Arial"/>
                <w:sz w:val="20"/>
                <w:szCs w:val="20"/>
                <w:lang w:val="en-GB"/>
              </w:rPr>
              <w:t xml:space="preserve">tive future development supplies housing </w:t>
            </w:r>
            <w:r>
              <w:rPr>
                <w:rFonts w:cs="Arial"/>
                <w:sz w:val="20"/>
                <w:szCs w:val="20"/>
                <w:lang w:val="en-GB"/>
              </w:rPr>
              <w:t xml:space="preserve">suited to a family’s needs, but of a </w:t>
            </w:r>
            <w:r w:rsidRPr="0097431E">
              <w:rPr>
                <w:rFonts w:cs="Arial"/>
                <w:sz w:val="20"/>
                <w:szCs w:val="20"/>
                <w:lang w:val="en-GB"/>
              </w:rPr>
              <w:t>ty</w:t>
            </w:r>
            <w:r>
              <w:rPr>
                <w:rFonts w:cs="Arial"/>
                <w:sz w:val="20"/>
                <w:szCs w:val="20"/>
                <w:lang w:val="en-GB"/>
              </w:rPr>
              <w:t>pe and size they can afford.</w:t>
            </w:r>
          </w:p>
          <w:p w14:paraId="7076AF39" w14:textId="77777777" w:rsidR="00345704" w:rsidRDefault="00345704" w:rsidP="00625BCC">
            <w:pPr>
              <w:spacing w:line="276" w:lineRule="auto"/>
              <w:rPr>
                <w:rFonts w:cs="Arial"/>
                <w:sz w:val="20"/>
                <w:szCs w:val="20"/>
                <w:lang w:val="en-GB"/>
              </w:rPr>
            </w:pPr>
          </w:p>
          <w:p w14:paraId="142D1C44" w14:textId="77777777" w:rsidR="00345704" w:rsidRPr="00F01D4C" w:rsidRDefault="00345704" w:rsidP="00625BCC">
            <w:pPr>
              <w:spacing w:line="276" w:lineRule="auto"/>
              <w:rPr>
                <w:rFonts w:cs="Arial"/>
                <w:sz w:val="20"/>
                <w:szCs w:val="20"/>
                <w:lang w:val="en-GB"/>
              </w:rPr>
            </w:pPr>
            <w:r w:rsidRPr="002823E1">
              <w:rPr>
                <w:rFonts w:cs="Arial"/>
                <w:sz w:val="20"/>
                <w:szCs w:val="20"/>
                <w:lang w:val="en-GB"/>
              </w:rPr>
              <w:t>The ratio of dwellings sold to people outside the area supports the idea of a local needs policy</w:t>
            </w:r>
            <w:r>
              <w:rPr>
                <w:rFonts w:cs="Arial"/>
                <w:sz w:val="20"/>
                <w:szCs w:val="20"/>
                <w:lang w:val="en-GB"/>
              </w:rPr>
              <w:t xml:space="preserve"> applied to new AH.  </w:t>
            </w:r>
          </w:p>
        </w:tc>
      </w:tr>
      <w:tr w:rsidR="00345704" w:rsidRPr="00875EE7" w14:paraId="37330382"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22D417" w14:textId="77777777" w:rsidR="00345704" w:rsidRPr="00875EE7" w:rsidRDefault="00345704" w:rsidP="00625BCC">
            <w:pPr>
              <w:pStyle w:val="2BodyText"/>
              <w:spacing w:line="276" w:lineRule="auto"/>
              <w:rPr>
                <w:rFonts w:cs="Arial"/>
                <w:b/>
                <w:bCs/>
                <w:sz w:val="20"/>
                <w:szCs w:val="20"/>
                <w:highlight w:val="yellow"/>
                <w:lang w:val="en-GB"/>
              </w:rPr>
            </w:pPr>
            <w:r w:rsidRPr="003D73D4">
              <w:rPr>
                <w:rFonts w:cs="Arial"/>
                <w:b/>
                <w:bCs/>
                <w:sz w:val="20"/>
                <w:szCs w:val="20"/>
                <w:lang w:val="en-GB"/>
              </w:rPr>
              <w:t>Housing for independent living for older people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2F5E95" w14:textId="77777777" w:rsidR="00345704" w:rsidRPr="00875EE7" w:rsidRDefault="00345704" w:rsidP="00625BCC">
            <w:pPr>
              <w:pStyle w:val="2BodyText"/>
              <w:spacing w:line="276" w:lineRule="auto"/>
              <w:rPr>
                <w:rFonts w:cs="Arial"/>
                <w:bCs/>
                <w:sz w:val="20"/>
                <w:szCs w:val="20"/>
                <w:highlight w:val="yellow"/>
                <w:lang w:val="en-GB"/>
              </w:rPr>
            </w:pPr>
            <w:r w:rsidRPr="003D73D4">
              <w:rPr>
                <w:rFonts w:cs="Arial"/>
                <w:bCs/>
                <w:sz w:val="20"/>
                <w:szCs w:val="20"/>
                <w:lang w:val="en-GB"/>
              </w:rPr>
              <w:t>Census, HLHMA</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4C4702" w14:textId="77777777" w:rsidR="00345704" w:rsidRPr="00875EE7" w:rsidRDefault="00345704" w:rsidP="00625BCC">
            <w:pPr>
              <w:spacing w:line="276" w:lineRule="auto"/>
              <w:rPr>
                <w:rFonts w:cs="Arial"/>
                <w:bCs/>
                <w:sz w:val="20"/>
                <w:szCs w:val="20"/>
                <w:highlight w:val="yellow"/>
                <w:lang w:val="en-GB"/>
              </w:rPr>
            </w:pPr>
            <w:r w:rsidRPr="009F01D1">
              <w:rPr>
                <w:rFonts w:cs="Arial"/>
                <w:sz w:val="20"/>
                <w:szCs w:val="20"/>
                <w:lang w:val="en-GB"/>
              </w:rPr>
              <w:t>Life-time homes policies should be considered</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4CD923" w14:textId="77777777" w:rsidR="00345704" w:rsidRPr="00875EE7" w:rsidRDefault="00345704" w:rsidP="00625BCC">
            <w:pPr>
              <w:spacing w:line="276" w:lineRule="auto"/>
              <w:rPr>
                <w:rFonts w:ascii="Arial" w:hAnsi="Arial" w:cs="Arial"/>
                <w:sz w:val="20"/>
                <w:szCs w:val="20"/>
                <w:highlight w:val="yellow"/>
              </w:rPr>
            </w:pPr>
            <w:r>
              <w:rPr>
                <w:rFonts w:ascii="Arial" w:hAnsi="Arial" w:cs="Arial"/>
                <w:sz w:val="20"/>
                <w:szCs w:val="20"/>
              </w:rPr>
              <w:t>The</w:t>
            </w:r>
            <w:r w:rsidRPr="00A36874">
              <w:rPr>
                <w:rFonts w:ascii="Arial" w:hAnsi="Arial" w:cs="Arial"/>
                <w:sz w:val="20"/>
                <w:szCs w:val="20"/>
              </w:rPr>
              <w:t xml:space="preserve"> age structure, how it has changed over</w:t>
            </w:r>
            <w:r>
              <w:rPr>
                <w:rFonts w:ascii="Arial" w:hAnsi="Arial" w:cs="Arial"/>
                <w:sz w:val="20"/>
                <w:szCs w:val="20"/>
              </w:rPr>
              <w:t xml:space="preserve"> </w:t>
            </w:r>
            <w:r w:rsidRPr="00A36874">
              <w:rPr>
                <w:rFonts w:ascii="Arial" w:hAnsi="Arial" w:cs="Arial"/>
                <w:sz w:val="20"/>
                <w:szCs w:val="20"/>
              </w:rPr>
              <w:t xml:space="preserve">time, and the composition of households, suggest a need for </w:t>
            </w:r>
            <w:r>
              <w:rPr>
                <w:rFonts w:ascii="Arial" w:hAnsi="Arial" w:cs="Arial"/>
                <w:sz w:val="20"/>
                <w:szCs w:val="20"/>
              </w:rPr>
              <w:t xml:space="preserve">‘life-time homes’ style development. </w:t>
            </w:r>
            <w:r>
              <w:rPr>
                <w:rStyle w:val="FootnoteReference"/>
                <w:rFonts w:ascii="Arial" w:hAnsi="Arial" w:cs="Arial"/>
                <w:sz w:val="20"/>
                <w:szCs w:val="20"/>
              </w:rPr>
              <w:footnoteReference w:id="3"/>
            </w:r>
            <w:r>
              <w:rPr>
                <w:rFonts w:ascii="Arial" w:hAnsi="Arial" w:cs="Arial"/>
                <w:sz w:val="20"/>
                <w:szCs w:val="20"/>
              </w:rPr>
              <w:t xml:space="preserve">This will help ensure </w:t>
            </w:r>
            <w:r w:rsidRPr="00A36874">
              <w:rPr>
                <w:rFonts w:ascii="Arial" w:hAnsi="Arial" w:cs="Arial"/>
                <w:sz w:val="20"/>
                <w:szCs w:val="20"/>
              </w:rPr>
              <w:t>there is adequate housing stock for people to downsize into, combined with a wide range of accommodation suited to family use</w:t>
            </w:r>
            <w:r>
              <w:rPr>
                <w:rFonts w:ascii="Arial" w:hAnsi="Arial" w:cs="Arial"/>
                <w:sz w:val="20"/>
                <w:szCs w:val="20"/>
              </w:rPr>
              <w:t>.</w:t>
            </w:r>
          </w:p>
        </w:tc>
      </w:tr>
      <w:tr w:rsidR="00345704" w:rsidRPr="00875EE7" w14:paraId="3F879D00"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1A6C5E" w14:textId="77777777" w:rsidR="00345704" w:rsidRPr="00F01D4C" w:rsidRDefault="00345704" w:rsidP="00625BCC">
            <w:pPr>
              <w:pStyle w:val="2BodyText"/>
              <w:spacing w:line="276" w:lineRule="auto"/>
              <w:rPr>
                <w:rFonts w:cs="Arial"/>
                <w:b/>
                <w:bCs/>
                <w:sz w:val="20"/>
                <w:szCs w:val="20"/>
                <w:lang w:val="en-GB"/>
              </w:rPr>
            </w:pPr>
            <w:r w:rsidRPr="00F01D4C">
              <w:rPr>
                <w:rFonts w:cs="Arial"/>
                <w:b/>
                <w:bCs/>
                <w:sz w:val="20"/>
                <w:szCs w:val="20"/>
                <w:lang w:val="en-GB"/>
              </w:rPr>
              <w:t>Specialist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BC1954" w14:textId="77777777" w:rsidR="00345704" w:rsidRPr="00F01D4C" w:rsidRDefault="00345704" w:rsidP="00625BCC">
            <w:pPr>
              <w:pStyle w:val="2BodyText"/>
              <w:spacing w:line="276" w:lineRule="auto"/>
              <w:rPr>
                <w:rFonts w:cs="Arial"/>
                <w:sz w:val="20"/>
                <w:szCs w:val="20"/>
                <w:lang w:val="en-GB"/>
              </w:rPr>
            </w:pPr>
            <w:r>
              <w:rPr>
                <w:rFonts w:cs="Arial"/>
                <w:sz w:val="20"/>
                <w:szCs w:val="20"/>
                <w:lang w:val="en-GB"/>
              </w:rPr>
              <w:t>Census</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249AC8" w14:textId="77777777" w:rsidR="00345704" w:rsidRPr="00F01D4C" w:rsidRDefault="00345704" w:rsidP="00625BCC">
            <w:pPr>
              <w:pStyle w:val="2BodyText"/>
              <w:spacing w:line="276" w:lineRule="auto"/>
              <w:rPr>
                <w:rFonts w:cs="Arial"/>
                <w:sz w:val="20"/>
                <w:szCs w:val="20"/>
                <w:lang w:val="en-GB"/>
              </w:rPr>
            </w:pPr>
            <w:r w:rsidRPr="00F01D4C">
              <w:rPr>
                <w:rFonts w:cs="Arial"/>
                <w:sz w:val="20"/>
                <w:szCs w:val="20"/>
                <w:lang w:val="en-GB"/>
              </w:rPr>
              <w:t>No</w:t>
            </w:r>
            <w:r>
              <w:rPr>
                <w:rFonts w:cs="Arial"/>
                <w:sz w:val="20"/>
                <w:szCs w:val="20"/>
                <w:lang w:val="en-GB"/>
              </w:rPr>
              <w:t>t suitable location for provision of</w:t>
            </w:r>
            <w:r w:rsidRPr="00F01D4C">
              <w:rPr>
                <w:rFonts w:cs="Arial"/>
                <w:sz w:val="20"/>
                <w:szCs w:val="20"/>
                <w:lang w:val="en-GB"/>
              </w:rPr>
              <w:t xml:space="preserve"> specialist housing</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52E0D2" w14:textId="77777777" w:rsidR="00345704" w:rsidRPr="00875EE7" w:rsidRDefault="00345704" w:rsidP="00625BCC">
            <w:pPr>
              <w:pStyle w:val="2BodyText"/>
              <w:spacing w:line="276" w:lineRule="auto"/>
              <w:rPr>
                <w:rFonts w:cs="Arial"/>
                <w:sz w:val="20"/>
                <w:szCs w:val="20"/>
                <w:highlight w:val="yellow"/>
                <w:lang w:val="en-GB"/>
              </w:rPr>
            </w:pPr>
            <w:r w:rsidRPr="00C41ED7">
              <w:rPr>
                <w:rFonts w:cs="Arial"/>
                <w:sz w:val="20"/>
                <w:szCs w:val="20"/>
                <w:lang w:val="en-GB"/>
              </w:rPr>
              <w:t xml:space="preserve">The population size within the plan area does not support the </w:t>
            </w:r>
            <w:r>
              <w:rPr>
                <w:rFonts w:cs="Arial"/>
                <w:sz w:val="20"/>
                <w:szCs w:val="20"/>
                <w:lang w:val="en-GB"/>
              </w:rPr>
              <w:t xml:space="preserve">delivery of specialist housing beyond general housing suited to the needs of the older resident. Within the LHMA, Leominster is the most appropriate location for such housing. </w:t>
            </w:r>
          </w:p>
        </w:tc>
      </w:tr>
      <w:tr w:rsidR="00345704" w:rsidRPr="00020E07" w14:paraId="7A0DE1A6" w14:textId="77777777" w:rsidTr="00625BCC">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9ED221" w14:textId="77777777" w:rsidR="00345704" w:rsidRPr="00020E07" w:rsidRDefault="00345704" w:rsidP="00625BCC">
            <w:pPr>
              <w:pStyle w:val="2BodyText"/>
              <w:spacing w:line="276" w:lineRule="auto"/>
              <w:rPr>
                <w:rFonts w:cs="Arial"/>
                <w:b/>
                <w:bCs/>
                <w:sz w:val="20"/>
                <w:szCs w:val="20"/>
                <w:lang w:val="en-GB"/>
              </w:rPr>
            </w:pPr>
            <w:r w:rsidRPr="00F01D4C">
              <w:rPr>
                <w:rFonts w:cs="Arial"/>
                <w:b/>
                <w:bCs/>
                <w:sz w:val="20"/>
                <w:szCs w:val="20"/>
                <w:lang w:val="en-GB"/>
              </w:rPr>
              <w:t>Tenure of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F0209D" w14:textId="77777777" w:rsidR="00345704" w:rsidRPr="00020E07" w:rsidRDefault="00345704" w:rsidP="00625BCC">
            <w:pPr>
              <w:pStyle w:val="2BodyText"/>
              <w:spacing w:line="276" w:lineRule="auto"/>
              <w:rPr>
                <w:rFonts w:cs="Arial"/>
                <w:sz w:val="20"/>
                <w:szCs w:val="20"/>
                <w:lang w:val="en-GB"/>
              </w:rPr>
            </w:pP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202510" w14:textId="77777777" w:rsidR="00345704" w:rsidRPr="00277418" w:rsidRDefault="00345704" w:rsidP="00625BCC">
            <w:pPr>
              <w:spacing w:line="276" w:lineRule="auto"/>
              <w:rPr>
                <w:rFonts w:ascii="Arial" w:eastAsia="Times New Roman" w:hAnsi="Arial" w:cs="Arial"/>
                <w:color w:val="FF0000"/>
                <w:sz w:val="20"/>
                <w:szCs w:val="20"/>
                <w:u w:val="single"/>
                <w:lang w:val="en-GB"/>
              </w:rPr>
            </w:pPr>
            <w:r w:rsidRPr="00277418">
              <w:rPr>
                <w:rFonts w:ascii="Arial" w:eastAsia="Times New Roman" w:hAnsi="Arial" w:cs="Arial"/>
                <w:color w:val="FF0000"/>
                <w:sz w:val="20"/>
                <w:szCs w:val="20"/>
                <w:highlight w:val="yellow"/>
                <w:u w:val="single"/>
                <w:lang w:val="en-GB"/>
              </w:rPr>
              <w:t>More households likely to fall into need as a result of increasing house prices</w:t>
            </w:r>
            <w:r w:rsidRPr="00277418">
              <w:rPr>
                <w:rFonts w:ascii="Arial" w:eastAsia="Times New Roman" w:hAnsi="Arial" w:cs="Arial"/>
                <w:color w:val="FF0000"/>
                <w:sz w:val="20"/>
                <w:szCs w:val="20"/>
                <w:u w:val="single"/>
                <w:lang w:val="en-GB"/>
              </w:rPr>
              <w:t xml:space="preserve"> </w:t>
            </w:r>
          </w:p>
          <w:p w14:paraId="363AC495" w14:textId="77777777" w:rsidR="00345704" w:rsidRDefault="00345704" w:rsidP="00625BCC">
            <w:pPr>
              <w:spacing w:line="276" w:lineRule="auto"/>
              <w:rPr>
                <w:rFonts w:ascii="Arial" w:eastAsia="Times New Roman" w:hAnsi="Arial" w:cs="Arial"/>
                <w:color w:val="000000"/>
                <w:sz w:val="20"/>
                <w:szCs w:val="20"/>
                <w:lang w:val="en-GB"/>
              </w:rPr>
            </w:pPr>
          </w:p>
          <w:p w14:paraId="079465F1" w14:textId="77777777" w:rsidR="00345704" w:rsidRDefault="00345704" w:rsidP="00625BCC">
            <w:pPr>
              <w:spacing w:line="276"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 xml:space="preserve">PRS should be encouraged given the role it plays in providing AH and allowing people to remain in the area. </w:t>
            </w:r>
          </w:p>
          <w:p w14:paraId="631791E9" w14:textId="77777777" w:rsidR="00345704" w:rsidRDefault="00345704" w:rsidP="00625BCC">
            <w:pPr>
              <w:spacing w:line="276" w:lineRule="auto"/>
              <w:rPr>
                <w:rFonts w:ascii="Arial" w:eastAsia="Times New Roman" w:hAnsi="Arial" w:cs="Arial"/>
                <w:color w:val="000000"/>
                <w:sz w:val="20"/>
                <w:szCs w:val="20"/>
                <w:lang w:val="en-GB"/>
              </w:rPr>
            </w:pPr>
          </w:p>
          <w:p w14:paraId="1A457CCD" w14:textId="77777777" w:rsidR="00345704" w:rsidRPr="00151437" w:rsidRDefault="00345704" w:rsidP="00625BCC">
            <w:pPr>
              <w:spacing w:line="276" w:lineRule="auto"/>
              <w:rPr>
                <w:rFonts w:ascii="Arial" w:eastAsia="Times New Roman" w:hAnsi="Arial" w:cs="Arial"/>
                <w:color w:val="000000"/>
                <w:sz w:val="20"/>
                <w:szCs w:val="20"/>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6D18030" w14:textId="77777777" w:rsidR="00345704" w:rsidRDefault="00345704" w:rsidP="00625BCC">
            <w:pPr>
              <w:pStyle w:val="2BodyText"/>
              <w:spacing w:line="276" w:lineRule="auto"/>
              <w:rPr>
                <w:rFonts w:cs="Arial"/>
                <w:sz w:val="20"/>
                <w:szCs w:val="20"/>
                <w:lang w:val="en-GB"/>
              </w:rPr>
            </w:pPr>
            <w:r w:rsidRPr="00A36874">
              <w:rPr>
                <w:rFonts w:cs="Arial"/>
                <w:sz w:val="20"/>
                <w:szCs w:val="20"/>
                <w:lang w:val="en-GB"/>
              </w:rPr>
              <w:t>House price increases are likely to have outstripped real wage increases, placing greater pressure on people's ability to afford h</w:t>
            </w:r>
            <w:r>
              <w:rPr>
                <w:rFonts w:cs="Arial"/>
                <w:sz w:val="20"/>
                <w:szCs w:val="20"/>
                <w:lang w:val="en-GB"/>
              </w:rPr>
              <w:t>ousing.</w:t>
            </w:r>
          </w:p>
          <w:p w14:paraId="5E2FA8B9" w14:textId="77777777" w:rsidR="00345704" w:rsidRDefault="00345704" w:rsidP="00625BCC">
            <w:pPr>
              <w:pStyle w:val="2BodyText"/>
              <w:spacing w:line="276" w:lineRule="auto"/>
              <w:rPr>
                <w:rFonts w:cs="Arial"/>
                <w:sz w:val="20"/>
                <w:szCs w:val="20"/>
                <w:lang w:val="en-GB"/>
              </w:rPr>
            </w:pPr>
            <w:r w:rsidRPr="00A36874">
              <w:rPr>
                <w:rFonts w:cs="Arial"/>
                <w:sz w:val="20"/>
                <w:szCs w:val="20"/>
                <w:lang w:val="en-GB"/>
              </w:rPr>
              <w:t xml:space="preserve">The widespread take-up of PRS suggests a latent demand </w:t>
            </w:r>
            <w:proofErr w:type="gramStart"/>
            <w:r w:rsidRPr="00A36874">
              <w:rPr>
                <w:rFonts w:cs="Arial"/>
                <w:sz w:val="20"/>
                <w:szCs w:val="20"/>
                <w:lang w:val="en-GB"/>
              </w:rPr>
              <w:t>for  discounted</w:t>
            </w:r>
            <w:proofErr w:type="gramEnd"/>
            <w:r w:rsidRPr="00A36874">
              <w:rPr>
                <w:rFonts w:cs="Arial"/>
                <w:sz w:val="20"/>
                <w:szCs w:val="20"/>
                <w:lang w:val="en-GB"/>
              </w:rPr>
              <w:t xml:space="preserve"> market housing and shared ownership products</w:t>
            </w:r>
            <w:r>
              <w:rPr>
                <w:rFonts w:cs="Arial"/>
                <w:sz w:val="20"/>
                <w:szCs w:val="20"/>
                <w:lang w:val="en-GB"/>
              </w:rPr>
              <w:t>. New development could include Build-to-Rent (BTR); this is housing delivered by specialist developers designed to be occupied specifically by renters, and covenanted for that purpose for a number of years. This would be a means of maintaining the flow of PRS housing, a portion of which may be ‘discounted market rent’. Following the Housing White Paper, this is likely to be included in the definition of AH with the review of the NPPF, expected later this year.</w:t>
            </w:r>
            <w:r>
              <w:rPr>
                <w:rStyle w:val="FootnoteReference"/>
                <w:rFonts w:cs="Arial"/>
                <w:sz w:val="20"/>
                <w:szCs w:val="20"/>
                <w:lang w:val="en-GB"/>
              </w:rPr>
              <w:footnoteReference w:id="4"/>
            </w:r>
            <w:r>
              <w:rPr>
                <w:rFonts w:cs="Arial"/>
                <w:sz w:val="20"/>
                <w:szCs w:val="20"/>
                <w:lang w:val="en-GB"/>
              </w:rPr>
              <w:t xml:space="preserve"> </w:t>
            </w:r>
          </w:p>
          <w:p w14:paraId="6568A1A3" w14:textId="77777777" w:rsidR="00345704" w:rsidRPr="00020E07" w:rsidRDefault="00345704" w:rsidP="00625BCC">
            <w:pPr>
              <w:pStyle w:val="2BodyText"/>
              <w:spacing w:line="276" w:lineRule="auto"/>
              <w:rPr>
                <w:rFonts w:cs="Arial"/>
                <w:sz w:val="20"/>
                <w:szCs w:val="20"/>
                <w:lang w:val="en-GB"/>
              </w:rPr>
            </w:pPr>
            <w:r>
              <w:rPr>
                <w:rFonts w:cs="Arial"/>
                <w:sz w:val="20"/>
                <w:szCs w:val="20"/>
                <w:lang w:val="en-GB"/>
              </w:rPr>
              <w:t xml:space="preserve">Discounted market housing is suited to first-time buyers who can raise a deposit. </w:t>
            </w:r>
          </w:p>
        </w:tc>
      </w:tr>
    </w:tbl>
    <w:p w14:paraId="5A91BD77" w14:textId="77777777" w:rsidR="00135328" w:rsidRDefault="00135328" w:rsidP="00135328">
      <w:pPr>
        <w:spacing w:line="276" w:lineRule="auto"/>
        <w:rPr>
          <w:b/>
          <w:sz w:val="22"/>
          <w:szCs w:val="22"/>
        </w:rPr>
      </w:pPr>
    </w:p>
    <w:p w14:paraId="68DFB675" w14:textId="5B0B2E69" w:rsidR="004655A0" w:rsidRPr="00420887" w:rsidRDefault="004655A0" w:rsidP="00C3101E">
      <w:pPr>
        <w:pStyle w:val="Heading2"/>
        <w:rPr>
          <w:color w:val="000000" w:themeColor="text1"/>
        </w:rPr>
      </w:pPr>
      <w:bookmarkStart w:id="31" w:name="_Toc478470032"/>
      <w:r w:rsidRPr="00420887">
        <w:rPr>
          <w:color w:val="000000" w:themeColor="text1"/>
        </w:rPr>
        <w:t>Recommendations for next steps</w:t>
      </w:r>
      <w:bookmarkEnd w:id="31"/>
    </w:p>
    <w:p w14:paraId="57006BE7" w14:textId="77777777" w:rsidR="00FB1F30" w:rsidRPr="00FB1F30" w:rsidRDefault="00FB1F30" w:rsidP="00FB1F30">
      <w:pPr>
        <w:rPr>
          <w:rFonts w:ascii="Arial" w:eastAsia="Times New Roman" w:hAnsi="Arial" w:cs="Arial"/>
          <w:b/>
          <w:color w:val="000000" w:themeColor="text1"/>
          <w:sz w:val="22"/>
          <w:szCs w:val="22"/>
        </w:rPr>
      </w:pPr>
    </w:p>
    <w:p w14:paraId="04DBBFFA" w14:textId="469DD7D4" w:rsidR="00FA082E" w:rsidRPr="00FB1F30" w:rsidRDefault="00FA082E" w:rsidP="00FB1F30">
      <w:pPr>
        <w:pStyle w:val="ListParagraph"/>
        <w:numPr>
          <w:ilvl w:val="0"/>
          <w:numId w:val="11"/>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 xml:space="preserve">This </w:t>
      </w:r>
      <w:proofErr w:type="spellStart"/>
      <w:r w:rsidRPr="00277418">
        <w:rPr>
          <w:rFonts w:ascii="Arial" w:eastAsia="Times New Roman" w:hAnsi="Arial" w:cs="Arial"/>
          <w:color w:val="FF0000"/>
          <w:sz w:val="22"/>
          <w:szCs w:val="22"/>
          <w:highlight w:val="yellow"/>
        </w:rPr>
        <w:t>neighbourhood</w:t>
      </w:r>
      <w:proofErr w:type="spellEnd"/>
      <w:r w:rsidRPr="00277418">
        <w:rPr>
          <w:rFonts w:ascii="Arial" w:eastAsia="Times New Roman" w:hAnsi="Arial" w:cs="Arial"/>
          <w:color w:val="FF0000"/>
          <w:sz w:val="22"/>
          <w:szCs w:val="22"/>
          <w:highlight w:val="yellow"/>
        </w:rPr>
        <w:t xml:space="preserve"> plan housing needs advice has aimed to provide </w:t>
      </w:r>
      <w:r w:rsidR="008324E4" w:rsidRPr="00277418">
        <w:rPr>
          <w:rFonts w:ascii="Arial" w:eastAsia="Times New Roman" w:hAnsi="Arial" w:cs="Arial"/>
          <w:color w:val="FF0000"/>
          <w:sz w:val="22"/>
          <w:szCs w:val="22"/>
          <w:highlight w:val="yellow"/>
        </w:rPr>
        <w:t>Dilwyn Parish</w:t>
      </w:r>
      <w:r w:rsidRPr="00277418">
        <w:rPr>
          <w:rFonts w:ascii="Arial" w:eastAsia="Times New Roman" w:hAnsi="Arial" w:cs="Arial"/>
          <w:color w:val="FF0000"/>
          <w:sz w:val="22"/>
          <w:szCs w:val="22"/>
          <w:highlight w:val="yellow"/>
        </w:rPr>
        <w:t xml:space="preserve"> with evidence on housing trends from a range of</w:t>
      </w:r>
      <w:r w:rsidR="002970A3" w:rsidRPr="00277418">
        <w:rPr>
          <w:rFonts w:ascii="Arial" w:eastAsia="Times New Roman" w:hAnsi="Arial" w:cs="Arial"/>
          <w:color w:val="FF0000"/>
          <w:sz w:val="22"/>
          <w:szCs w:val="22"/>
          <w:highlight w:val="yellow"/>
        </w:rPr>
        <w:t xml:space="preserve"> sources</w:t>
      </w:r>
      <w:r w:rsidR="002970A3" w:rsidRPr="00FB1F30">
        <w:rPr>
          <w:rFonts w:ascii="Arial" w:eastAsia="Times New Roman" w:hAnsi="Arial" w:cs="Arial"/>
          <w:color w:val="000000" w:themeColor="text1"/>
          <w:sz w:val="22"/>
          <w:szCs w:val="22"/>
        </w:rPr>
        <w:t>. We recommend that the parish</w:t>
      </w:r>
      <w:r w:rsidRPr="00FB1F30">
        <w:rPr>
          <w:rFonts w:ascii="Arial" w:eastAsia="Times New Roman" w:hAnsi="Arial" w:cs="Arial"/>
          <w:color w:val="000000" w:themeColor="text1"/>
          <w:sz w:val="22"/>
          <w:szCs w:val="22"/>
        </w:rPr>
        <w:t xml:space="preserve"> should, as a next step, discuss the contents and conclusions with </w:t>
      </w:r>
      <w:r w:rsidR="008324E4" w:rsidRPr="00FB1F30">
        <w:rPr>
          <w:rFonts w:ascii="Arial" w:eastAsia="Times New Roman" w:hAnsi="Arial" w:cs="Arial"/>
          <w:color w:val="000000" w:themeColor="text1"/>
          <w:sz w:val="22"/>
          <w:szCs w:val="22"/>
        </w:rPr>
        <w:t xml:space="preserve">Herefordshire Council </w:t>
      </w:r>
      <w:r w:rsidRPr="00FB1F30">
        <w:rPr>
          <w:rFonts w:ascii="Arial" w:eastAsia="Times New Roman" w:hAnsi="Arial" w:cs="Arial"/>
          <w:color w:val="000000" w:themeColor="text1"/>
          <w:sz w:val="22"/>
          <w:szCs w:val="22"/>
        </w:rPr>
        <w:t>with a view to agreeing and formulating draft housing policies, in particular the appropriate approach to identifying the level of need for new housing in the</w:t>
      </w:r>
      <w:r w:rsidR="008324E4" w:rsidRPr="00FB1F30">
        <w:rPr>
          <w:rFonts w:ascii="Arial" w:eastAsia="Times New Roman" w:hAnsi="Arial" w:cs="Arial"/>
          <w:color w:val="000000" w:themeColor="text1"/>
          <w:sz w:val="22"/>
          <w:szCs w:val="22"/>
        </w:rPr>
        <w:t xml:space="preserve"> plan</w:t>
      </w:r>
      <w:r w:rsidRPr="00FB1F30">
        <w:rPr>
          <w:rFonts w:ascii="Arial" w:eastAsia="Times New Roman" w:hAnsi="Arial" w:cs="Arial"/>
          <w:color w:val="000000" w:themeColor="text1"/>
          <w:sz w:val="22"/>
          <w:szCs w:val="22"/>
        </w:rPr>
        <w:t xml:space="preserve"> area, </w:t>
      </w:r>
      <w:r w:rsidR="002970A3" w:rsidRPr="00FB1F30">
        <w:rPr>
          <w:rFonts w:ascii="Arial" w:eastAsia="Times New Roman" w:hAnsi="Arial" w:cs="Arial"/>
          <w:color w:val="000000" w:themeColor="text1"/>
          <w:sz w:val="22"/>
          <w:szCs w:val="22"/>
        </w:rPr>
        <w:t>bearing the following in mind</w:t>
      </w:r>
      <w:r w:rsidRPr="00FB1F30">
        <w:rPr>
          <w:rFonts w:ascii="Arial" w:eastAsia="Times New Roman" w:hAnsi="Arial" w:cs="Arial"/>
          <w:color w:val="000000" w:themeColor="text1"/>
          <w:sz w:val="22"/>
          <w:szCs w:val="22"/>
        </w:rPr>
        <w:t>:</w:t>
      </w:r>
    </w:p>
    <w:p w14:paraId="155400CB" w14:textId="77777777" w:rsidR="0069337E" w:rsidRPr="00FA082E" w:rsidRDefault="0069337E" w:rsidP="0069337E">
      <w:pPr>
        <w:spacing w:line="276" w:lineRule="auto"/>
        <w:rPr>
          <w:rFonts w:ascii="Arial" w:eastAsia="Times New Roman" w:hAnsi="Arial" w:cs="Arial"/>
          <w:color w:val="000000" w:themeColor="text1"/>
          <w:sz w:val="22"/>
          <w:szCs w:val="22"/>
        </w:rPr>
      </w:pPr>
    </w:p>
    <w:p w14:paraId="7A842083" w14:textId="51182B08" w:rsidR="00FA082E" w:rsidRPr="008324E4" w:rsidRDefault="00FA082E" w:rsidP="007417B8">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 xml:space="preserve">Neighbourhood Planning Basic Condition E, which is the need for the </w:t>
      </w:r>
      <w:proofErr w:type="spellStart"/>
      <w:r w:rsidRPr="008324E4">
        <w:rPr>
          <w:rFonts w:ascii="Arial" w:eastAsia="Times New Roman" w:hAnsi="Arial" w:cs="Arial"/>
          <w:color w:val="000000" w:themeColor="text1"/>
          <w:sz w:val="22"/>
          <w:szCs w:val="22"/>
        </w:rPr>
        <w:t>neighbourhood</w:t>
      </w:r>
      <w:proofErr w:type="spellEnd"/>
      <w:r w:rsidRPr="008324E4">
        <w:rPr>
          <w:rFonts w:ascii="Arial" w:eastAsia="Times New Roman" w:hAnsi="Arial" w:cs="Arial"/>
          <w:color w:val="000000" w:themeColor="text1"/>
          <w:sz w:val="22"/>
          <w:szCs w:val="22"/>
        </w:rPr>
        <w:t xml:space="preserve"> plan to be in general conformity with the adopted strategic development plan </w:t>
      </w:r>
      <w:r w:rsidR="008324E4" w:rsidRPr="008324E4">
        <w:rPr>
          <w:rFonts w:ascii="Arial" w:eastAsia="Times New Roman" w:hAnsi="Arial" w:cs="Arial"/>
          <w:color w:val="000000" w:themeColor="text1"/>
          <w:sz w:val="22"/>
          <w:szCs w:val="22"/>
        </w:rPr>
        <w:t>HLP;</w:t>
      </w:r>
    </w:p>
    <w:p w14:paraId="6C121170" w14:textId="09982D88" w:rsidR="00FA082E" w:rsidRPr="008324E4" w:rsidRDefault="00FA082E" w:rsidP="007417B8">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 xml:space="preserve">the views of </w:t>
      </w:r>
      <w:r w:rsidR="008324E4" w:rsidRPr="008324E4">
        <w:rPr>
          <w:rFonts w:ascii="Arial" w:eastAsia="Times New Roman" w:hAnsi="Arial" w:cs="Arial"/>
          <w:color w:val="000000" w:themeColor="text1"/>
          <w:sz w:val="22"/>
          <w:szCs w:val="22"/>
        </w:rPr>
        <w:t>Herefordshire Council</w:t>
      </w:r>
      <w:r w:rsidRPr="008324E4">
        <w:rPr>
          <w:rFonts w:ascii="Arial" w:eastAsia="Times New Roman" w:hAnsi="Arial" w:cs="Arial"/>
          <w:color w:val="000000" w:themeColor="text1"/>
          <w:sz w:val="22"/>
          <w:szCs w:val="22"/>
        </w:rPr>
        <w:t xml:space="preserve"> – in particular in relation to the housing need figure that should be adopted;</w:t>
      </w:r>
    </w:p>
    <w:p w14:paraId="0C33E87B" w14:textId="77777777" w:rsidR="00FA082E" w:rsidRPr="008324E4" w:rsidRDefault="00FA082E" w:rsidP="007417B8">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views of local residents;</w:t>
      </w:r>
    </w:p>
    <w:p w14:paraId="3E6A74A6" w14:textId="77777777" w:rsidR="00FA082E" w:rsidRPr="008324E4" w:rsidRDefault="00FA082E" w:rsidP="007417B8">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views of other relevant local stakeholders, including housing developers; and</w:t>
      </w:r>
    </w:p>
    <w:p w14:paraId="1509E677" w14:textId="55FBB076" w:rsidR="00FA082E" w:rsidRPr="008324E4" w:rsidRDefault="00FA082E" w:rsidP="007417B8">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 xml:space="preserve">the numerous supply-side considerations, including local environmental constraints, the location and characteristics of suitable land, and any capacity work carried out by the </w:t>
      </w:r>
      <w:r w:rsidR="008324E4" w:rsidRPr="008324E4">
        <w:rPr>
          <w:rFonts w:ascii="Arial" w:eastAsia="Times New Roman" w:hAnsi="Arial" w:cs="Arial"/>
          <w:color w:val="000000" w:themeColor="text1"/>
          <w:sz w:val="22"/>
          <w:szCs w:val="22"/>
        </w:rPr>
        <w:t>Herefordshire Council</w:t>
      </w:r>
      <w:r w:rsidRPr="008324E4">
        <w:rPr>
          <w:rFonts w:ascii="Arial" w:eastAsia="Times New Roman" w:hAnsi="Arial" w:cs="Arial"/>
          <w:color w:val="000000" w:themeColor="text1"/>
          <w:sz w:val="22"/>
          <w:szCs w:val="22"/>
        </w:rPr>
        <w:t>, includi</w:t>
      </w:r>
      <w:r w:rsidR="002970A3" w:rsidRPr="008324E4">
        <w:rPr>
          <w:rFonts w:ascii="Arial" w:eastAsia="Times New Roman" w:hAnsi="Arial" w:cs="Arial"/>
          <w:color w:val="000000" w:themeColor="text1"/>
          <w:sz w:val="22"/>
          <w:szCs w:val="22"/>
        </w:rPr>
        <w:t>ng but not limited to the SHLAA</w:t>
      </w:r>
    </w:p>
    <w:p w14:paraId="5AB3D4F2" w14:textId="66A4BB40" w:rsidR="002970A3" w:rsidRPr="008324E4" w:rsidRDefault="002970A3" w:rsidP="007417B8">
      <w:pPr>
        <w:pStyle w:val="ListParagraph"/>
        <w:numPr>
          <w:ilvl w:val="0"/>
          <w:numId w:val="23"/>
        </w:numPr>
        <w:spacing w:line="276" w:lineRule="auto"/>
        <w:rPr>
          <w:rFonts w:ascii="Arial" w:eastAsia="Times New Roman" w:hAnsi="Arial" w:cs="Arial"/>
          <w:color w:val="000000" w:themeColor="text1"/>
          <w:sz w:val="22"/>
          <w:szCs w:val="22"/>
        </w:rPr>
      </w:pPr>
      <w:proofErr w:type="gramStart"/>
      <w:r w:rsidRPr="008324E4">
        <w:rPr>
          <w:rFonts w:ascii="Arial" w:eastAsia="Times New Roman" w:hAnsi="Arial" w:cs="Arial"/>
          <w:color w:val="000000" w:themeColor="text1"/>
          <w:sz w:val="22"/>
          <w:szCs w:val="22"/>
        </w:rPr>
        <w:t>the</w:t>
      </w:r>
      <w:proofErr w:type="gramEnd"/>
      <w:r w:rsidRPr="008324E4">
        <w:rPr>
          <w:rFonts w:ascii="Arial" w:eastAsia="Times New Roman" w:hAnsi="Arial" w:cs="Arial"/>
          <w:color w:val="000000" w:themeColor="text1"/>
          <w:sz w:val="22"/>
          <w:szCs w:val="22"/>
        </w:rPr>
        <w:t xml:space="preserve"> recommendations and findings of this study.</w:t>
      </w:r>
    </w:p>
    <w:p w14:paraId="747EF3CD" w14:textId="77777777" w:rsidR="00872A3E" w:rsidRDefault="00872A3E" w:rsidP="0069337E">
      <w:pPr>
        <w:spacing w:line="276" w:lineRule="auto"/>
        <w:rPr>
          <w:rFonts w:ascii="Arial" w:eastAsia="Times New Roman" w:hAnsi="Arial" w:cs="Arial"/>
          <w:color w:val="000000" w:themeColor="text1"/>
          <w:sz w:val="22"/>
          <w:szCs w:val="22"/>
        </w:rPr>
      </w:pPr>
    </w:p>
    <w:p w14:paraId="37DB14C2" w14:textId="2F676A4B" w:rsidR="00FA082E" w:rsidRPr="00FB1F30" w:rsidRDefault="00FA082E" w:rsidP="00FB1F30">
      <w:pPr>
        <w:pStyle w:val="ListParagraph"/>
        <w:numPr>
          <w:ilvl w:val="0"/>
          <w:numId w:val="11"/>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 xml:space="preserve">Recent changes to the planning system, forthcoming changes to the NPPF, as well as the implementation of the Housing and Planning Act, will continue to affect housing policies at a local authority and, by extension, a </w:t>
      </w:r>
      <w:proofErr w:type="spellStart"/>
      <w:r w:rsidRPr="00FB1F30">
        <w:rPr>
          <w:rFonts w:ascii="Arial" w:eastAsia="Times New Roman" w:hAnsi="Arial" w:cs="Arial"/>
          <w:color w:val="000000" w:themeColor="text1"/>
          <w:sz w:val="22"/>
          <w:szCs w:val="22"/>
        </w:rPr>
        <w:t>neighbourhood</w:t>
      </w:r>
      <w:proofErr w:type="spellEnd"/>
      <w:r w:rsidRPr="00FB1F30">
        <w:rPr>
          <w:rFonts w:ascii="Arial" w:eastAsia="Times New Roman" w:hAnsi="Arial" w:cs="Arial"/>
          <w:color w:val="000000" w:themeColor="text1"/>
          <w:sz w:val="22"/>
          <w:szCs w:val="22"/>
        </w:rPr>
        <w:t xml:space="preserve"> level.</w:t>
      </w:r>
    </w:p>
    <w:p w14:paraId="455BEDFE" w14:textId="77777777" w:rsidR="00872A3E" w:rsidRDefault="00872A3E" w:rsidP="0069337E">
      <w:pPr>
        <w:spacing w:line="276" w:lineRule="auto"/>
        <w:rPr>
          <w:rFonts w:ascii="Arial" w:eastAsia="Times New Roman" w:hAnsi="Arial" w:cs="Arial"/>
          <w:color w:val="000000" w:themeColor="text1"/>
          <w:sz w:val="22"/>
          <w:szCs w:val="22"/>
        </w:rPr>
      </w:pPr>
    </w:p>
    <w:p w14:paraId="6AB832C9" w14:textId="71D53D6D" w:rsidR="00FA082E" w:rsidRPr="00FB1F30" w:rsidRDefault="00FA082E" w:rsidP="00FB1F30">
      <w:pPr>
        <w:pStyle w:val="ListParagraph"/>
        <w:numPr>
          <w:ilvl w:val="0"/>
          <w:numId w:val="11"/>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This advice note has been provided in good faith by AECOM consultants on the basis of housing data and national guidance current at the time of writing (alongside other relevant and available information).</w:t>
      </w:r>
    </w:p>
    <w:p w14:paraId="72C6001D" w14:textId="77777777" w:rsidR="00872A3E" w:rsidRDefault="00872A3E" w:rsidP="0069337E">
      <w:pPr>
        <w:spacing w:line="276" w:lineRule="auto"/>
        <w:rPr>
          <w:rFonts w:ascii="Arial" w:eastAsia="Times New Roman" w:hAnsi="Arial" w:cs="Arial"/>
          <w:color w:val="000000" w:themeColor="text1"/>
          <w:sz w:val="22"/>
          <w:szCs w:val="22"/>
        </w:rPr>
      </w:pPr>
    </w:p>
    <w:p w14:paraId="78130E5C" w14:textId="77777777" w:rsidR="00FB1F30" w:rsidRDefault="00FA082E" w:rsidP="0069337E">
      <w:pPr>
        <w:pStyle w:val="ListParagraph"/>
        <w:numPr>
          <w:ilvl w:val="0"/>
          <w:numId w:val="11"/>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 xml:space="preserve">Bearing this in mind, we recommend that the steering group should monitor carefully strategies and documents with an impact on housing policy produced by the Council or any other relevant body and review the </w:t>
      </w:r>
      <w:proofErr w:type="spellStart"/>
      <w:r w:rsidRPr="00FB1F30">
        <w:rPr>
          <w:rFonts w:ascii="Arial" w:eastAsia="Times New Roman" w:hAnsi="Arial" w:cs="Arial"/>
          <w:color w:val="000000" w:themeColor="text1"/>
          <w:sz w:val="22"/>
          <w:szCs w:val="22"/>
        </w:rPr>
        <w:t>neighbourhood</w:t>
      </w:r>
      <w:proofErr w:type="spellEnd"/>
      <w:r w:rsidRPr="00FB1F30">
        <w:rPr>
          <w:rFonts w:ascii="Arial" w:eastAsia="Times New Roman" w:hAnsi="Arial" w:cs="Arial"/>
          <w:color w:val="000000" w:themeColor="text1"/>
          <w:sz w:val="22"/>
          <w:szCs w:val="22"/>
        </w:rPr>
        <w:t xml:space="preserve"> plan accordingly to ensure that general conformity is maintained. </w:t>
      </w:r>
    </w:p>
    <w:p w14:paraId="3929E17A" w14:textId="77777777" w:rsidR="00FB1F30" w:rsidRPr="00FB1F30" w:rsidRDefault="00FB1F30" w:rsidP="00FB1F30">
      <w:pPr>
        <w:pStyle w:val="ListParagraph"/>
        <w:rPr>
          <w:rFonts w:ascii="Arial" w:eastAsia="Times New Roman" w:hAnsi="Arial" w:cs="Arial"/>
          <w:color w:val="000000" w:themeColor="text1"/>
          <w:sz w:val="22"/>
          <w:szCs w:val="22"/>
        </w:rPr>
      </w:pPr>
    </w:p>
    <w:p w14:paraId="3A67F803" w14:textId="2D3BB5A5" w:rsidR="00FA082E" w:rsidRPr="00FB1F30" w:rsidRDefault="00FA082E" w:rsidP="0069337E">
      <w:pPr>
        <w:pStyle w:val="ListParagraph"/>
        <w:numPr>
          <w:ilvl w:val="0"/>
          <w:numId w:val="11"/>
        </w:numPr>
        <w:spacing w:line="276" w:lineRule="auto"/>
        <w:rPr>
          <w:rFonts w:ascii="Arial" w:eastAsia="Times New Roman" w:hAnsi="Arial" w:cs="Arial"/>
          <w:color w:val="000000" w:themeColor="text1"/>
          <w:sz w:val="22"/>
          <w:szCs w:val="22"/>
        </w:rPr>
        <w:sectPr w:rsidR="00FA082E" w:rsidRPr="00FB1F30" w:rsidSect="00116B4E">
          <w:headerReference w:type="default" r:id="rId12"/>
          <w:pgSz w:w="11907" w:h="16839" w:code="9"/>
          <w:pgMar w:top="1440" w:right="1080" w:bottom="1080" w:left="1080" w:header="432" w:footer="432" w:gutter="0"/>
          <w:pgNumType w:chapStyle="1"/>
          <w:cols w:space="720"/>
          <w:docGrid w:linePitch="360"/>
        </w:sectPr>
      </w:pPr>
      <w:r w:rsidRPr="00FB1F30">
        <w:rPr>
          <w:rFonts w:ascii="Arial" w:eastAsia="Times New Roman" w:hAnsi="Arial" w:cs="Arial"/>
          <w:color w:val="000000" w:themeColor="text1"/>
          <w:sz w:val="22"/>
          <w:szCs w:val="22"/>
        </w:rPr>
        <w:t xml:space="preserve">At the same time, monitoring ongoing demographic or other trends in the factors </w:t>
      </w:r>
      <w:proofErr w:type="spellStart"/>
      <w:r w:rsidRPr="00FB1F30">
        <w:rPr>
          <w:rFonts w:ascii="Arial" w:eastAsia="Times New Roman" w:hAnsi="Arial" w:cs="Arial"/>
          <w:color w:val="000000" w:themeColor="text1"/>
          <w:sz w:val="22"/>
          <w:szCs w:val="22"/>
        </w:rPr>
        <w:t>summarised</w:t>
      </w:r>
      <w:proofErr w:type="spellEnd"/>
      <w:r w:rsidRPr="00FB1F30">
        <w:rPr>
          <w:rFonts w:ascii="Arial" w:eastAsia="Times New Roman" w:hAnsi="Arial" w:cs="Arial"/>
          <w:color w:val="000000" w:themeColor="text1"/>
          <w:sz w:val="22"/>
          <w:szCs w:val="22"/>
        </w:rPr>
        <w:t xml:space="preserve"> in Tables 1 and 2 would be particularly valuable.</w:t>
      </w:r>
    </w:p>
    <w:p w14:paraId="17D35190" w14:textId="41175E71" w:rsidR="00C3101E" w:rsidRPr="00C3101E" w:rsidRDefault="00320216" w:rsidP="00C3101E">
      <w:pPr>
        <w:pStyle w:val="Heading1"/>
        <w:numPr>
          <w:ilvl w:val="0"/>
          <w:numId w:val="0"/>
        </w:numPr>
      </w:pPr>
      <w:bookmarkStart w:id="32" w:name="_Toc478470033"/>
      <w:bookmarkStart w:id="33" w:name="_Toc425332010"/>
      <w:r>
        <w:t xml:space="preserve">Chapter 2: </w:t>
      </w:r>
      <w:r w:rsidR="00C3101E" w:rsidRPr="00C3101E">
        <w:t>Context</w:t>
      </w:r>
      <w:bookmarkEnd w:id="32"/>
    </w:p>
    <w:p w14:paraId="6C3F7E9A" w14:textId="5F31E2B6" w:rsidR="00580E3D" w:rsidRPr="00C3101E" w:rsidRDefault="00C3101E" w:rsidP="00C3101E">
      <w:pPr>
        <w:pStyle w:val="Heading2"/>
      </w:pPr>
      <w:bookmarkStart w:id="34" w:name="_Toc478470034"/>
      <w:r w:rsidRPr="00C3101E">
        <w:t>L</w:t>
      </w:r>
      <w:r w:rsidR="00580E3D" w:rsidRPr="00C3101E">
        <w:t>ocal context</w:t>
      </w:r>
      <w:bookmarkEnd w:id="34"/>
    </w:p>
    <w:p w14:paraId="5AE8D07B" w14:textId="77777777" w:rsidR="00580E3D" w:rsidRPr="007417B8" w:rsidRDefault="00580E3D" w:rsidP="00580E3D">
      <w:pPr>
        <w:spacing w:line="276" w:lineRule="auto"/>
        <w:rPr>
          <w:rFonts w:ascii="Arial" w:hAnsi="Arial" w:cs="Arial"/>
          <w:sz w:val="22"/>
          <w:szCs w:val="22"/>
        </w:rPr>
      </w:pPr>
    </w:p>
    <w:p w14:paraId="307BDF44" w14:textId="02F34DDC" w:rsidR="007417B8" w:rsidRDefault="007417B8" w:rsidP="00FB1F30">
      <w:pPr>
        <w:pStyle w:val="ListParagraph"/>
        <w:numPr>
          <w:ilvl w:val="0"/>
          <w:numId w:val="11"/>
        </w:numPr>
        <w:spacing w:after="200" w:line="276" w:lineRule="auto"/>
        <w:rPr>
          <w:rFonts w:ascii="Arial" w:eastAsia="Calibri" w:hAnsi="Arial" w:cs="Arial"/>
          <w:sz w:val="22"/>
          <w:szCs w:val="22"/>
          <w:lang w:val="en-GB"/>
        </w:rPr>
      </w:pPr>
      <w:r w:rsidRPr="00FB1F30">
        <w:rPr>
          <w:rFonts w:ascii="Arial" w:eastAsia="Calibri" w:hAnsi="Arial" w:cs="Arial"/>
          <w:sz w:val="22"/>
          <w:szCs w:val="22"/>
          <w:lang w:val="en-GB"/>
        </w:rPr>
        <w:t xml:space="preserve">Dilwyn is a village in the County of Herefordshire and is therefore within </w:t>
      </w:r>
      <w:r w:rsidR="002C120E" w:rsidRPr="00FB1F30">
        <w:rPr>
          <w:rFonts w:ascii="Arial" w:eastAsia="Calibri" w:hAnsi="Arial" w:cs="Arial"/>
          <w:sz w:val="22"/>
          <w:szCs w:val="22"/>
          <w:lang w:val="en-GB"/>
        </w:rPr>
        <w:t xml:space="preserve">the </w:t>
      </w:r>
      <w:r w:rsidRPr="00FB1F30">
        <w:rPr>
          <w:rFonts w:ascii="Arial" w:eastAsia="Calibri" w:hAnsi="Arial" w:cs="Arial"/>
          <w:sz w:val="22"/>
          <w:szCs w:val="22"/>
          <w:lang w:val="en-GB"/>
        </w:rPr>
        <w:t>administration area of the unitary authority of He</w:t>
      </w:r>
      <w:r w:rsidR="002C120E" w:rsidRPr="00FB1F30">
        <w:rPr>
          <w:rFonts w:ascii="Arial" w:eastAsia="Calibri" w:hAnsi="Arial" w:cs="Arial"/>
          <w:sz w:val="22"/>
          <w:szCs w:val="22"/>
          <w:lang w:val="en-GB"/>
        </w:rPr>
        <w:t>refordshire Council. The Parish</w:t>
      </w:r>
      <w:r w:rsidRPr="00FB1F30">
        <w:rPr>
          <w:rFonts w:ascii="Arial" w:eastAsia="Calibri" w:hAnsi="Arial" w:cs="Arial"/>
          <w:sz w:val="22"/>
          <w:szCs w:val="22"/>
          <w:lang w:val="en-GB"/>
        </w:rPr>
        <w:t xml:space="preserve"> has a popula</w:t>
      </w:r>
      <w:r w:rsidR="004D58BE" w:rsidRPr="00FB1F30">
        <w:rPr>
          <w:rFonts w:ascii="Arial" w:eastAsia="Calibri" w:hAnsi="Arial" w:cs="Arial"/>
          <w:sz w:val="22"/>
          <w:szCs w:val="22"/>
          <w:lang w:val="en-GB"/>
        </w:rPr>
        <w:t xml:space="preserve">tion of 711 (2011 Census), covering an area of approximately 2,363 </w:t>
      </w:r>
      <w:r w:rsidR="002A4E40">
        <w:rPr>
          <w:rFonts w:ascii="Arial" w:eastAsia="Calibri" w:hAnsi="Arial" w:cs="Arial"/>
          <w:sz w:val="22"/>
          <w:szCs w:val="22"/>
          <w:lang w:val="en-GB"/>
        </w:rPr>
        <w:t>h</w:t>
      </w:r>
      <w:r w:rsidR="004D58BE" w:rsidRPr="00FB1F30">
        <w:rPr>
          <w:rFonts w:ascii="Arial" w:eastAsia="Calibri" w:hAnsi="Arial" w:cs="Arial"/>
          <w:sz w:val="22"/>
          <w:szCs w:val="22"/>
          <w:lang w:val="en-GB"/>
        </w:rPr>
        <w:t>ectares, and is located</w:t>
      </w:r>
      <w:r w:rsidRPr="00FB1F30">
        <w:rPr>
          <w:rFonts w:ascii="Arial" w:eastAsia="Calibri" w:hAnsi="Arial" w:cs="Arial"/>
          <w:sz w:val="22"/>
          <w:szCs w:val="22"/>
          <w:lang w:val="en-GB"/>
        </w:rPr>
        <w:t xml:space="preserve"> 11 miles to the north west of Hereford. It is serviced by the A4112, running to the west between the A44 and the A438, and </w:t>
      </w:r>
      <w:r w:rsidR="004D58BE" w:rsidRPr="00FB1F30">
        <w:rPr>
          <w:rFonts w:ascii="Arial" w:eastAsia="Calibri" w:hAnsi="Arial" w:cs="Arial"/>
          <w:sz w:val="22"/>
          <w:szCs w:val="22"/>
          <w:lang w:val="en-GB"/>
        </w:rPr>
        <w:t>lies</w:t>
      </w:r>
      <w:r w:rsidRPr="00FB1F30">
        <w:rPr>
          <w:rFonts w:ascii="Arial" w:eastAsia="Calibri" w:hAnsi="Arial" w:cs="Arial"/>
          <w:sz w:val="22"/>
          <w:szCs w:val="22"/>
          <w:lang w:val="en-GB"/>
        </w:rPr>
        <w:t xml:space="preserve"> between the villages of Weobley </w:t>
      </w:r>
      <w:r w:rsidR="002C120E" w:rsidRPr="00FB1F30">
        <w:rPr>
          <w:rFonts w:ascii="Arial" w:eastAsia="Calibri" w:hAnsi="Arial" w:cs="Arial"/>
          <w:sz w:val="22"/>
          <w:szCs w:val="22"/>
          <w:lang w:val="en-GB"/>
        </w:rPr>
        <w:t xml:space="preserve">and Monkland. </w:t>
      </w:r>
    </w:p>
    <w:p w14:paraId="663E3607" w14:textId="77777777" w:rsidR="00FB1F30" w:rsidRPr="00FB1F30" w:rsidRDefault="00FB1F30" w:rsidP="00FB1F30">
      <w:pPr>
        <w:pStyle w:val="ListParagraph"/>
        <w:spacing w:after="200" w:line="276" w:lineRule="auto"/>
        <w:ind w:left="360"/>
        <w:rPr>
          <w:rFonts w:ascii="Arial" w:eastAsia="Calibri" w:hAnsi="Arial" w:cs="Arial"/>
          <w:sz w:val="22"/>
          <w:szCs w:val="22"/>
          <w:lang w:val="en-GB"/>
        </w:rPr>
      </w:pPr>
    </w:p>
    <w:p w14:paraId="4199D96C" w14:textId="5EF76840" w:rsidR="007417B8" w:rsidRDefault="007417B8" w:rsidP="00FB1F30">
      <w:pPr>
        <w:pStyle w:val="ListParagraph"/>
        <w:numPr>
          <w:ilvl w:val="0"/>
          <w:numId w:val="11"/>
        </w:numPr>
        <w:spacing w:after="200" w:line="276" w:lineRule="auto"/>
        <w:rPr>
          <w:rFonts w:ascii="Arial" w:eastAsia="Calibri" w:hAnsi="Arial" w:cs="Arial"/>
          <w:sz w:val="22"/>
          <w:szCs w:val="22"/>
          <w:lang w:val="en-GB"/>
        </w:rPr>
      </w:pPr>
      <w:r w:rsidRPr="00FB1F30">
        <w:rPr>
          <w:rFonts w:ascii="Arial" w:eastAsia="Calibri" w:hAnsi="Arial" w:cs="Arial"/>
          <w:sz w:val="22"/>
          <w:szCs w:val="22"/>
          <w:lang w:val="en-GB"/>
        </w:rPr>
        <w:t xml:space="preserve">The neighbourhood plan area </w:t>
      </w:r>
      <w:r w:rsidR="004D58BE" w:rsidRPr="00FB1F30">
        <w:rPr>
          <w:rFonts w:ascii="Arial" w:eastAsia="Calibri" w:hAnsi="Arial" w:cs="Arial"/>
          <w:sz w:val="22"/>
          <w:szCs w:val="22"/>
          <w:lang w:val="en-GB"/>
        </w:rPr>
        <w:t xml:space="preserve">(Figure 1) </w:t>
      </w:r>
      <w:r w:rsidRPr="00FB1F30">
        <w:rPr>
          <w:rFonts w:ascii="Arial" w:eastAsia="Calibri" w:hAnsi="Arial" w:cs="Arial"/>
          <w:sz w:val="22"/>
          <w:szCs w:val="22"/>
          <w:lang w:val="en-GB"/>
        </w:rPr>
        <w:t xml:space="preserve">corresponds with Dilwyn Parish </w:t>
      </w:r>
      <w:r w:rsidR="002F1767" w:rsidRPr="00FB1F30">
        <w:rPr>
          <w:rFonts w:ascii="Arial" w:eastAsia="Calibri" w:hAnsi="Arial" w:cs="Arial"/>
          <w:sz w:val="22"/>
          <w:szCs w:val="22"/>
          <w:lang w:val="en-GB"/>
        </w:rPr>
        <w:t xml:space="preserve">for </w:t>
      </w:r>
      <w:r w:rsidRPr="00FB1F30">
        <w:rPr>
          <w:rFonts w:ascii="Arial" w:eastAsia="Calibri" w:hAnsi="Arial" w:cs="Arial"/>
          <w:sz w:val="22"/>
          <w:szCs w:val="22"/>
          <w:lang w:val="en-GB"/>
        </w:rPr>
        <w:t>which, as of 2011, census data is available</w:t>
      </w:r>
      <w:r w:rsidR="004D58BE" w:rsidRPr="00FB1F30">
        <w:rPr>
          <w:rFonts w:ascii="Arial" w:eastAsia="Calibri" w:hAnsi="Arial" w:cs="Arial"/>
          <w:sz w:val="22"/>
          <w:szCs w:val="22"/>
          <w:lang w:val="en-GB"/>
        </w:rPr>
        <w:t>.</w:t>
      </w:r>
      <w:r w:rsidR="00CC0299" w:rsidRPr="00FB1F30">
        <w:rPr>
          <w:rFonts w:ascii="Arial" w:eastAsia="Calibri" w:hAnsi="Arial" w:cs="Arial"/>
          <w:sz w:val="22"/>
          <w:szCs w:val="22"/>
          <w:lang w:val="en-GB"/>
        </w:rPr>
        <w:t xml:space="preserve"> </w:t>
      </w:r>
      <w:r w:rsidRPr="00FB1F30">
        <w:rPr>
          <w:rFonts w:ascii="Arial" w:eastAsia="Calibri" w:hAnsi="Arial" w:cs="Arial"/>
          <w:sz w:val="22"/>
          <w:szCs w:val="22"/>
          <w:lang w:val="en-GB"/>
        </w:rPr>
        <w:t xml:space="preserve">As information from the previous census was required to establish trends, output areas E00070756, E00070757 and E00070758 were used </w:t>
      </w:r>
      <w:r w:rsidR="004D58BE" w:rsidRPr="00FB1F30">
        <w:rPr>
          <w:rFonts w:ascii="Arial" w:eastAsia="Calibri" w:hAnsi="Arial" w:cs="Arial"/>
          <w:sz w:val="22"/>
          <w:szCs w:val="22"/>
          <w:lang w:val="en-GB"/>
        </w:rPr>
        <w:t>to construct data for the p</w:t>
      </w:r>
      <w:r w:rsidR="002C120E" w:rsidRPr="00FB1F30">
        <w:rPr>
          <w:rFonts w:ascii="Arial" w:eastAsia="Calibri" w:hAnsi="Arial" w:cs="Arial"/>
          <w:sz w:val="22"/>
          <w:szCs w:val="22"/>
          <w:lang w:val="en-GB"/>
        </w:rPr>
        <w:t>arish in 2001</w:t>
      </w:r>
      <w:r w:rsidRPr="00FB1F30">
        <w:rPr>
          <w:rFonts w:ascii="Arial" w:eastAsia="Calibri" w:hAnsi="Arial" w:cs="Arial"/>
          <w:sz w:val="22"/>
          <w:szCs w:val="22"/>
          <w:lang w:val="en-GB"/>
        </w:rPr>
        <w:t xml:space="preserve">. This selection area has the same coverage, in both size and area covered given Dilwyn’s largely rural nature, and has been used to produce comparable census level </w:t>
      </w:r>
      <w:proofErr w:type="gramStart"/>
      <w:r w:rsidRPr="00FB1F30">
        <w:rPr>
          <w:rFonts w:ascii="Arial" w:eastAsia="Calibri" w:hAnsi="Arial" w:cs="Arial"/>
          <w:sz w:val="22"/>
          <w:szCs w:val="22"/>
          <w:lang w:val="en-GB"/>
        </w:rPr>
        <w:t>data  for</w:t>
      </w:r>
      <w:proofErr w:type="gramEnd"/>
      <w:r w:rsidRPr="00FB1F30">
        <w:rPr>
          <w:rFonts w:ascii="Arial" w:eastAsia="Calibri" w:hAnsi="Arial" w:cs="Arial"/>
          <w:sz w:val="22"/>
          <w:szCs w:val="22"/>
          <w:lang w:val="en-GB"/>
        </w:rPr>
        <w:t xml:space="preserve"> 2001 and 2011.</w:t>
      </w:r>
    </w:p>
    <w:p w14:paraId="63F47C76" w14:textId="77777777" w:rsidR="00420887" w:rsidRPr="00420887" w:rsidRDefault="00420887" w:rsidP="00420887">
      <w:pPr>
        <w:pStyle w:val="ListParagraph"/>
        <w:rPr>
          <w:rFonts w:ascii="Arial" w:eastAsia="Calibri" w:hAnsi="Arial" w:cs="Arial"/>
          <w:sz w:val="22"/>
          <w:szCs w:val="22"/>
          <w:lang w:val="en-GB"/>
        </w:rPr>
      </w:pPr>
    </w:p>
    <w:p w14:paraId="14322CFC" w14:textId="77777777" w:rsidR="00420887" w:rsidRPr="00FB1F30" w:rsidRDefault="00420887" w:rsidP="00420887">
      <w:pPr>
        <w:pStyle w:val="ListParagraph"/>
        <w:spacing w:after="200" w:line="276" w:lineRule="auto"/>
        <w:ind w:left="360"/>
        <w:rPr>
          <w:rFonts w:ascii="Arial" w:eastAsia="Calibri" w:hAnsi="Arial" w:cs="Arial"/>
          <w:sz w:val="22"/>
          <w:szCs w:val="22"/>
          <w:lang w:val="en-GB"/>
        </w:rPr>
      </w:pPr>
    </w:p>
    <w:p w14:paraId="7FE3737D" w14:textId="5DA18152" w:rsidR="002C120E" w:rsidRDefault="00CC0299" w:rsidP="00580E3D">
      <w:pPr>
        <w:spacing w:line="276" w:lineRule="auto"/>
        <w:rPr>
          <w:rFonts w:ascii="Arial" w:hAnsi="Arial" w:cs="Arial"/>
          <w:b/>
          <w:sz w:val="22"/>
          <w:szCs w:val="22"/>
        </w:rPr>
      </w:pPr>
      <w:r w:rsidRPr="00647CD9">
        <w:rPr>
          <w:rFonts w:ascii="Arial" w:hAnsi="Arial" w:cs="Arial"/>
          <w:b/>
          <w:sz w:val="22"/>
          <w:szCs w:val="22"/>
        </w:rPr>
        <w:t xml:space="preserve">Figure 1: The Dilwyn </w:t>
      </w:r>
      <w:proofErr w:type="spellStart"/>
      <w:r w:rsidRPr="00647CD9">
        <w:rPr>
          <w:rFonts w:ascii="Arial" w:hAnsi="Arial" w:cs="Arial"/>
          <w:b/>
          <w:sz w:val="22"/>
          <w:szCs w:val="22"/>
        </w:rPr>
        <w:t>Neighbourhood</w:t>
      </w:r>
      <w:proofErr w:type="spellEnd"/>
      <w:r w:rsidRPr="00647CD9">
        <w:rPr>
          <w:rFonts w:ascii="Arial" w:hAnsi="Arial" w:cs="Arial"/>
          <w:b/>
          <w:sz w:val="22"/>
          <w:szCs w:val="22"/>
        </w:rPr>
        <w:t xml:space="preserve"> Plan Ar</w:t>
      </w:r>
      <w:r w:rsidR="00F34CE6">
        <w:rPr>
          <w:rFonts w:ascii="Arial" w:hAnsi="Arial" w:cs="Arial"/>
          <w:b/>
          <w:sz w:val="22"/>
          <w:szCs w:val="22"/>
        </w:rPr>
        <w:t>ea and site study area boundary</w:t>
      </w:r>
    </w:p>
    <w:p w14:paraId="1098AD05" w14:textId="0BAE13B2" w:rsidR="000929E5" w:rsidRPr="000F66D9" w:rsidRDefault="002C120E" w:rsidP="00235307">
      <w:pPr>
        <w:spacing w:line="276" w:lineRule="auto"/>
        <w:rPr>
          <w:sz w:val="22"/>
          <w:szCs w:val="22"/>
        </w:rPr>
      </w:pPr>
      <w:r>
        <w:rPr>
          <w:noProof/>
          <w:lang w:val="en-GB" w:eastAsia="en-GB"/>
        </w:rPr>
        <w:drawing>
          <wp:inline distT="0" distB="0" distL="0" distR="0" wp14:anchorId="580D9403" wp14:editId="09A9D1BB">
            <wp:extent cx="6546932" cy="4521200"/>
            <wp:effectExtent l="19050" t="19050" r="254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054" t="1762" r="880" b="1359"/>
                    <a:stretch/>
                  </pic:blipFill>
                  <pic:spPr bwMode="auto">
                    <a:xfrm>
                      <a:off x="0" y="0"/>
                      <a:ext cx="6576751" cy="45417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FCBD723" w14:textId="77777777" w:rsidR="008324E4" w:rsidRDefault="008324E4" w:rsidP="000F66D9">
      <w:pPr>
        <w:pStyle w:val="2BodyText"/>
        <w:spacing w:line="276" w:lineRule="auto"/>
        <w:rPr>
          <w:rFonts w:cs="Arial"/>
          <w:b/>
          <w:sz w:val="22"/>
          <w:szCs w:val="22"/>
        </w:rPr>
      </w:pPr>
    </w:p>
    <w:p w14:paraId="16CA1F1F" w14:textId="77777777" w:rsidR="00CC0299" w:rsidRDefault="00CC0299" w:rsidP="000F66D9">
      <w:pPr>
        <w:pStyle w:val="2BodyText"/>
        <w:spacing w:line="276" w:lineRule="auto"/>
        <w:rPr>
          <w:rFonts w:cs="Arial"/>
          <w:b/>
          <w:sz w:val="22"/>
          <w:szCs w:val="22"/>
        </w:rPr>
      </w:pPr>
    </w:p>
    <w:p w14:paraId="0CD5F720" w14:textId="77777777" w:rsidR="004D58BE" w:rsidRDefault="004D58BE" w:rsidP="000F66D9">
      <w:pPr>
        <w:pStyle w:val="2BodyText"/>
        <w:spacing w:line="276" w:lineRule="auto"/>
        <w:rPr>
          <w:rFonts w:cs="Arial"/>
          <w:b/>
          <w:sz w:val="22"/>
          <w:szCs w:val="22"/>
        </w:rPr>
      </w:pPr>
    </w:p>
    <w:p w14:paraId="303C4EE0" w14:textId="1AA90D9E" w:rsidR="000F66D9" w:rsidRPr="00420887" w:rsidRDefault="00F34C6C" w:rsidP="00C3101E">
      <w:pPr>
        <w:pStyle w:val="Heading2"/>
      </w:pPr>
      <w:bookmarkStart w:id="35" w:name="_Toc478470035"/>
      <w:r>
        <w:t>Local Planning C</w:t>
      </w:r>
      <w:r w:rsidR="000F66D9" w:rsidRPr="00420887">
        <w:t>ontext</w:t>
      </w:r>
      <w:bookmarkEnd w:id="35"/>
    </w:p>
    <w:p w14:paraId="6144A2DF" w14:textId="4AFE970F" w:rsidR="00AC2B77" w:rsidRPr="00647CD9" w:rsidRDefault="00AC2B77" w:rsidP="00647CD9">
      <w:pPr>
        <w:pStyle w:val="ListParagraph"/>
        <w:numPr>
          <w:ilvl w:val="0"/>
          <w:numId w:val="11"/>
        </w:numPr>
        <w:spacing w:line="276" w:lineRule="auto"/>
        <w:rPr>
          <w:sz w:val="22"/>
          <w:szCs w:val="22"/>
        </w:rPr>
      </w:pPr>
      <w:r w:rsidRPr="00647CD9">
        <w:rPr>
          <w:sz w:val="22"/>
          <w:szCs w:val="22"/>
        </w:rPr>
        <w:t xml:space="preserve">The Herefordshire Local Plan Core Strategy </w:t>
      </w:r>
      <w:r w:rsidR="002A4E40">
        <w:rPr>
          <w:b/>
          <w:sz w:val="22"/>
          <w:szCs w:val="22"/>
        </w:rPr>
        <w:t>P</w:t>
      </w:r>
      <w:r w:rsidRPr="00647CD9">
        <w:rPr>
          <w:b/>
          <w:sz w:val="22"/>
          <w:szCs w:val="22"/>
        </w:rPr>
        <w:t>olicy H1</w:t>
      </w:r>
      <w:r w:rsidR="00DC6658" w:rsidRPr="00647CD9">
        <w:rPr>
          <w:sz w:val="22"/>
          <w:szCs w:val="22"/>
        </w:rPr>
        <w:t xml:space="preserve"> states that all new open market</w:t>
      </w:r>
      <w:r w:rsidRPr="00647CD9">
        <w:rPr>
          <w:sz w:val="22"/>
          <w:szCs w:val="22"/>
        </w:rPr>
        <w:t xml:space="preserve"> housing proposals on s</w:t>
      </w:r>
      <w:r w:rsidR="00DC6658" w:rsidRPr="00647CD9">
        <w:rPr>
          <w:sz w:val="22"/>
          <w:szCs w:val="22"/>
        </w:rPr>
        <w:t xml:space="preserve">ites of </w:t>
      </w:r>
      <w:r w:rsidR="00ED1DE2" w:rsidRPr="00647CD9">
        <w:rPr>
          <w:sz w:val="22"/>
          <w:szCs w:val="22"/>
        </w:rPr>
        <w:t>more than 10 dwellings, or</w:t>
      </w:r>
      <w:r w:rsidR="003624D5" w:rsidRPr="00647CD9">
        <w:rPr>
          <w:sz w:val="22"/>
          <w:szCs w:val="22"/>
        </w:rPr>
        <w:t xml:space="preserve"> which have</w:t>
      </w:r>
      <w:r w:rsidR="00DC6658" w:rsidRPr="00647CD9">
        <w:rPr>
          <w:sz w:val="22"/>
          <w:szCs w:val="22"/>
        </w:rPr>
        <w:t xml:space="preserve"> a</w:t>
      </w:r>
      <w:r w:rsidR="003624D5" w:rsidRPr="00647CD9">
        <w:rPr>
          <w:sz w:val="22"/>
          <w:szCs w:val="22"/>
        </w:rPr>
        <w:t xml:space="preserve"> maximum</w:t>
      </w:r>
      <w:r w:rsidR="00DC6658" w:rsidRPr="00647CD9">
        <w:rPr>
          <w:sz w:val="22"/>
          <w:szCs w:val="22"/>
        </w:rPr>
        <w:t xml:space="preserve"> </w:t>
      </w:r>
      <w:r w:rsidR="003624D5" w:rsidRPr="00647CD9">
        <w:rPr>
          <w:sz w:val="22"/>
          <w:szCs w:val="22"/>
        </w:rPr>
        <w:t>c</w:t>
      </w:r>
      <w:r w:rsidR="00DC6658" w:rsidRPr="00647CD9">
        <w:rPr>
          <w:sz w:val="22"/>
          <w:szCs w:val="22"/>
        </w:rPr>
        <w:t>ombined gross floor space of more than 1000m2</w:t>
      </w:r>
      <w:r w:rsidR="00ED1DE2" w:rsidRPr="00647CD9">
        <w:rPr>
          <w:sz w:val="22"/>
          <w:szCs w:val="22"/>
        </w:rPr>
        <w:t>,</w:t>
      </w:r>
      <w:r w:rsidR="00DC6658" w:rsidRPr="00647CD9">
        <w:rPr>
          <w:sz w:val="22"/>
          <w:szCs w:val="22"/>
        </w:rPr>
        <w:t xml:space="preserve"> will be expected to contribute towards affordable housing provision. As Dilwyn is within the Hereford Northern and Southern Hinterlands Housing Value Area </w:t>
      </w:r>
      <w:r w:rsidR="0023315B" w:rsidRPr="00647CD9">
        <w:rPr>
          <w:sz w:val="22"/>
          <w:szCs w:val="22"/>
        </w:rPr>
        <w:t xml:space="preserve">a target of 35% affordable housing provision on site has been set based on the evidence of need and viability in the housing market. </w:t>
      </w:r>
    </w:p>
    <w:p w14:paraId="1FE86D3B" w14:textId="77777777" w:rsidR="00DC6658" w:rsidRDefault="00DC6658" w:rsidP="00235307">
      <w:pPr>
        <w:spacing w:line="276" w:lineRule="auto"/>
        <w:rPr>
          <w:sz w:val="22"/>
          <w:szCs w:val="22"/>
        </w:rPr>
      </w:pPr>
    </w:p>
    <w:p w14:paraId="07D9A6B2" w14:textId="6A58EA78" w:rsidR="003624D5" w:rsidRPr="00647CD9" w:rsidRDefault="00DC6658" w:rsidP="00647CD9">
      <w:pPr>
        <w:pStyle w:val="ListParagraph"/>
        <w:numPr>
          <w:ilvl w:val="0"/>
          <w:numId w:val="11"/>
        </w:numPr>
        <w:spacing w:line="276" w:lineRule="auto"/>
        <w:rPr>
          <w:sz w:val="22"/>
          <w:szCs w:val="22"/>
        </w:rPr>
      </w:pPr>
      <w:r w:rsidRPr="00647CD9">
        <w:rPr>
          <w:sz w:val="22"/>
          <w:szCs w:val="22"/>
        </w:rPr>
        <w:t>Fur</w:t>
      </w:r>
      <w:r w:rsidR="00DC7991" w:rsidRPr="00647CD9">
        <w:rPr>
          <w:sz w:val="22"/>
          <w:szCs w:val="22"/>
        </w:rPr>
        <w:t>thermore, HLPCS 2015</w:t>
      </w:r>
      <w:r w:rsidRPr="00647CD9">
        <w:rPr>
          <w:sz w:val="22"/>
          <w:szCs w:val="22"/>
        </w:rPr>
        <w:t xml:space="preserve"> identifies Dilwyn as one of the settlements within the Leominster Housing Market Area which will be “the main focus of proportionate housing development”.</w:t>
      </w:r>
      <w:r w:rsidR="008324E4">
        <w:rPr>
          <w:rStyle w:val="FootnoteReference"/>
          <w:sz w:val="22"/>
          <w:szCs w:val="22"/>
        </w:rPr>
        <w:footnoteReference w:id="5"/>
      </w:r>
      <w:r w:rsidRPr="00647CD9">
        <w:rPr>
          <w:sz w:val="22"/>
          <w:szCs w:val="22"/>
        </w:rPr>
        <w:t xml:space="preserve"> </w:t>
      </w:r>
      <w:r w:rsidR="001F0894" w:rsidRPr="00647CD9">
        <w:rPr>
          <w:sz w:val="22"/>
          <w:szCs w:val="22"/>
        </w:rPr>
        <w:t xml:space="preserve"> This proportional development </w:t>
      </w:r>
      <w:r w:rsidR="003624D5" w:rsidRPr="00647CD9">
        <w:rPr>
          <w:sz w:val="22"/>
          <w:szCs w:val="22"/>
        </w:rPr>
        <w:t xml:space="preserve">is expanded in </w:t>
      </w:r>
      <w:r w:rsidR="003624D5" w:rsidRPr="00647CD9">
        <w:rPr>
          <w:b/>
          <w:sz w:val="22"/>
          <w:szCs w:val="22"/>
        </w:rPr>
        <w:t>Policy RA1</w:t>
      </w:r>
      <w:r w:rsidR="003624D5" w:rsidRPr="00647CD9">
        <w:rPr>
          <w:sz w:val="22"/>
          <w:szCs w:val="22"/>
        </w:rPr>
        <w:t xml:space="preserve"> which shows that the Leominster Market Area aims to contribute 730 houses between 2011 and 2031, as part of a total of 5300 houses in the rural areas o</w:t>
      </w:r>
      <w:r w:rsidR="002A4E40">
        <w:rPr>
          <w:sz w:val="22"/>
          <w:szCs w:val="22"/>
        </w:rPr>
        <w:t>f</w:t>
      </w:r>
      <w:r w:rsidR="003624D5" w:rsidRPr="00647CD9">
        <w:rPr>
          <w:sz w:val="22"/>
          <w:szCs w:val="22"/>
        </w:rPr>
        <w:t xml:space="preserve"> Herefordshire.</w:t>
      </w:r>
      <w:r w:rsidR="00844D46">
        <w:rPr>
          <w:sz w:val="22"/>
          <w:szCs w:val="22"/>
        </w:rPr>
        <w:t xml:space="preserve"> The proportional development of the Leominster HMA is therefore shown </w:t>
      </w:r>
      <w:r w:rsidR="008243BE">
        <w:rPr>
          <w:sz w:val="22"/>
          <w:szCs w:val="22"/>
        </w:rPr>
        <w:t>t</w:t>
      </w:r>
      <w:r w:rsidR="00F34C6C">
        <w:rPr>
          <w:sz w:val="22"/>
          <w:szCs w:val="22"/>
        </w:rPr>
        <w:t>o be a 14% increase in rural ho</w:t>
      </w:r>
      <w:r w:rsidR="008243BE">
        <w:rPr>
          <w:sz w:val="22"/>
          <w:szCs w:val="22"/>
        </w:rPr>
        <w:t>u</w:t>
      </w:r>
      <w:r w:rsidR="00F34C6C">
        <w:rPr>
          <w:sz w:val="22"/>
          <w:szCs w:val="22"/>
        </w:rPr>
        <w:t xml:space="preserve">sing growth in the </w:t>
      </w:r>
      <w:proofErr w:type="spellStart"/>
      <w:r w:rsidR="00F34C6C">
        <w:rPr>
          <w:sz w:val="22"/>
          <w:szCs w:val="22"/>
        </w:rPr>
        <w:t>specifified</w:t>
      </w:r>
      <w:proofErr w:type="spellEnd"/>
      <w:r w:rsidR="00F34C6C">
        <w:rPr>
          <w:sz w:val="22"/>
          <w:szCs w:val="22"/>
        </w:rPr>
        <w:t xml:space="preserve"> settlements. This indicative housing growth target will be used as a basis for the production of Neighbourhood Development Plans but will also factor local evidence and environmental factors into final targets. </w:t>
      </w:r>
    </w:p>
    <w:p w14:paraId="117C5B6D" w14:textId="7EE0162D" w:rsidR="00940A6C" w:rsidRDefault="00940A6C" w:rsidP="00235307">
      <w:pPr>
        <w:spacing w:line="276" w:lineRule="auto"/>
        <w:rPr>
          <w:sz w:val="22"/>
          <w:szCs w:val="22"/>
        </w:rPr>
      </w:pPr>
    </w:p>
    <w:p w14:paraId="47B86B88" w14:textId="10AE418A" w:rsidR="00012ED1" w:rsidRDefault="00320216" w:rsidP="00C3101E">
      <w:pPr>
        <w:pStyle w:val="Heading1"/>
        <w:numPr>
          <w:ilvl w:val="0"/>
          <w:numId w:val="0"/>
        </w:numPr>
        <w:rPr>
          <w:rStyle w:val="Heading1Char"/>
        </w:rPr>
      </w:pPr>
      <w:bookmarkStart w:id="36" w:name="_Toc478470036"/>
      <w:r>
        <w:rPr>
          <w:rStyle w:val="Heading1Char"/>
        </w:rPr>
        <w:t xml:space="preserve">Chapter 3: </w:t>
      </w:r>
      <w:r w:rsidR="00B016B1" w:rsidRPr="00C3101E">
        <w:rPr>
          <w:rStyle w:val="Heading1Char"/>
        </w:rPr>
        <w:t>Approach</w:t>
      </w:r>
      <w:bookmarkEnd w:id="33"/>
      <w:bookmarkEnd w:id="36"/>
    </w:p>
    <w:p w14:paraId="52DFB6BE" w14:textId="77777777" w:rsidR="00594B44" w:rsidRPr="00594B44" w:rsidRDefault="00594B44" w:rsidP="00594B44">
      <w:pPr>
        <w:pStyle w:val="2BodyText"/>
      </w:pPr>
    </w:p>
    <w:p w14:paraId="5CE76794" w14:textId="52BB2142" w:rsidR="00B016B1" w:rsidRPr="00420887" w:rsidRDefault="00FA7B09" w:rsidP="00C3101E">
      <w:pPr>
        <w:pStyle w:val="Heading2"/>
      </w:pPr>
      <w:bookmarkStart w:id="37" w:name="_Toc478470037"/>
      <w:r w:rsidRPr="00420887">
        <w:t>Research Questions</w:t>
      </w:r>
      <w:bookmarkEnd w:id="37"/>
    </w:p>
    <w:p w14:paraId="108C11DD" w14:textId="15CEC7D7" w:rsidR="00546061" w:rsidRPr="002D4C88" w:rsidRDefault="00546061" w:rsidP="002D4C88">
      <w:pPr>
        <w:pStyle w:val="ListParagraph"/>
        <w:numPr>
          <w:ilvl w:val="0"/>
          <w:numId w:val="11"/>
        </w:numPr>
        <w:rPr>
          <w:rFonts w:ascii="Arial" w:hAnsi="Arial" w:cs="Arial"/>
          <w:sz w:val="22"/>
        </w:rPr>
      </w:pPr>
      <w:r w:rsidRPr="002D4C88">
        <w:rPr>
          <w:rFonts w:ascii="Arial" w:hAnsi="Arial" w:cs="Arial"/>
          <w:sz w:val="22"/>
        </w:rPr>
        <w:t>Housing Needs Assessment</w:t>
      </w:r>
      <w:r w:rsidR="00924B1D" w:rsidRPr="002D4C88">
        <w:rPr>
          <w:rFonts w:ascii="Arial" w:hAnsi="Arial" w:cs="Arial"/>
          <w:sz w:val="22"/>
        </w:rPr>
        <w:t>s</w:t>
      </w:r>
      <w:r w:rsidRPr="002D4C88">
        <w:rPr>
          <w:rFonts w:ascii="Arial" w:hAnsi="Arial" w:cs="Arial"/>
          <w:sz w:val="22"/>
        </w:rPr>
        <w:t xml:space="preserve"> at </w:t>
      </w:r>
      <w:proofErr w:type="spellStart"/>
      <w:r w:rsidRPr="002D4C88">
        <w:rPr>
          <w:rFonts w:ascii="Arial" w:hAnsi="Arial" w:cs="Arial"/>
          <w:sz w:val="22"/>
        </w:rPr>
        <w:t>neighbourhood</w:t>
      </w:r>
      <w:proofErr w:type="spellEnd"/>
      <w:r w:rsidRPr="002D4C88">
        <w:rPr>
          <w:rFonts w:ascii="Arial" w:hAnsi="Arial" w:cs="Arial"/>
          <w:sz w:val="22"/>
        </w:rPr>
        <w:t xml:space="preserve"> plan level can be focused either on quantity of housing needed, type of housing need, or both. In most cases, there is a need to focus on quantity where the housing target for the settlement being assessed is unclear, for example where the local authority has not set a specific target for the settlement, or where there is no local plan in place.</w:t>
      </w:r>
    </w:p>
    <w:p w14:paraId="3F038D46" w14:textId="77777777" w:rsidR="002D4C88" w:rsidRPr="002D4C88" w:rsidRDefault="002D4C88" w:rsidP="002D4C88">
      <w:pPr>
        <w:pStyle w:val="ListParagraph"/>
        <w:ind w:left="360"/>
        <w:rPr>
          <w:rFonts w:ascii="Arial" w:hAnsi="Arial" w:cs="Arial"/>
          <w:sz w:val="22"/>
        </w:rPr>
      </w:pPr>
    </w:p>
    <w:p w14:paraId="2249D1AD" w14:textId="698A9DD0" w:rsidR="00A73EC5" w:rsidRPr="002D4C88" w:rsidRDefault="00546061" w:rsidP="002D4C88">
      <w:pPr>
        <w:pStyle w:val="ListParagraph"/>
        <w:numPr>
          <w:ilvl w:val="0"/>
          <w:numId w:val="11"/>
        </w:numPr>
        <w:rPr>
          <w:rFonts w:ascii="Arial" w:hAnsi="Arial" w:cs="Arial"/>
          <w:sz w:val="22"/>
        </w:rPr>
      </w:pPr>
      <w:r w:rsidRPr="002D4C88">
        <w:rPr>
          <w:rFonts w:ascii="Arial" w:hAnsi="Arial" w:cs="Arial"/>
          <w:sz w:val="22"/>
        </w:rPr>
        <w:t xml:space="preserve">In the case of </w:t>
      </w:r>
      <w:r w:rsidR="00924B1D" w:rsidRPr="002D4C88">
        <w:rPr>
          <w:rFonts w:ascii="Arial" w:hAnsi="Arial" w:cs="Arial"/>
          <w:sz w:val="22"/>
        </w:rPr>
        <w:t>Dilwyn Parish</w:t>
      </w:r>
      <w:r w:rsidR="00A73EC5" w:rsidRPr="002D4C88">
        <w:rPr>
          <w:rFonts w:ascii="Arial" w:hAnsi="Arial" w:cs="Arial"/>
          <w:sz w:val="22"/>
        </w:rPr>
        <w:t xml:space="preserve">, the local authority has allocated through one major site and a range of smaller development opportunities, 42 dwellings in the parish of Dilwyn. The Parish Council </w:t>
      </w:r>
      <w:proofErr w:type="gramStart"/>
      <w:r w:rsidR="00A73EC5" w:rsidRPr="002D4C88">
        <w:rPr>
          <w:rFonts w:ascii="Arial" w:hAnsi="Arial" w:cs="Arial"/>
          <w:sz w:val="22"/>
        </w:rPr>
        <w:t>are</w:t>
      </w:r>
      <w:proofErr w:type="gramEnd"/>
      <w:r w:rsidR="00A73EC5" w:rsidRPr="002D4C88">
        <w:rPr>
          <w:rFonts w:ascii="Arial" w:hAnsi="Arial" w:cs="Arial"/>
          <w:sz w:val="22"/>
        </w:rPr>
        <w:t xml:space="preserve"> however interested in increasing this number to address the housing needs of the community and generate resources for new infrastructure.  </w:t>
      </w:r>
    </w:p>
    <w:p w14:paraId="0D3B7AC2" w14:textId="77777777" w:rsidR="00C56688" w:rsidRPr="002D4C88" w:rsidRDefault="00C56688" w:rsidP="002D4C88">
      <w:pPr>
        <w:rPr>
          <w:rFonts w:ascii="Arial" w:hAnsi="Arial" w:cs="Arial"/>
          <w:sz w:val="22"/>
        </w:rPr>
      </w:pPr>
    </w:p>
    <w:p w14:paraId="04FDA11C" w14:textId="24BB3E94" w:rsidR="00A73EC5" w:rsidRPr="002D4C88" w:rsidRDefault="00A73EC5" w:rsidP="002D4C88">
      <w:pPr>
        <w:pStyle w:val="ListParagraph"/>
        <w:numPr>
          <w:ilvl w:val="0"/>
          <w:numId w:val="11"/>
        </w:numPr>
        <w:rPr>
          <w:rFonts w:ascii="Arial" w:hAnsi="Arial" w:cs="Arial"/>
          <w:sz w:val="22"/>
        </w:rPr>
      </w:pPr>
      <w:r w:rsidRPr="002D4C88">
        <w:rPr>
          <w:rFonts w:ascii="Arial" w:hAnsi="Arial" w:cs="Arial"/>
          <w:sz w:val="22"/>
        </w:rPr>
        <w:t xml:space="preserve">The Parish </w:t>
      </w:r>
      <w:r w:rsidR="00E66D64" w:rsidRPr="002D4C88">
        <w:rPr>
          <w:rFonts w:ascii="Arial" w:hAnsi="Arial" w:cs="Arial"/>
          <w:sz w:val="22"/>
        </w:rPr>
        <w:t xml:space="preserve">Council </w:t>
      </w:r>
      <w:r w:rsidRPr="002D4C88">
        <w:rPr>
          <w:rFonts w:ascii="Arial" w:hAnsi="Arial" w:cs="Arial"/>
          <w:sz w:val="22"/>
        </w:rPr>
        <w:t>believes there is a danger that the community is becoming unbalanced on account of the high house prices</w:t>
      </w:r>
      <w:r w:rsidR="00E66D64" w:rsidRPr="002D4C88">
        <w:rPr>
          <w:rFonts w:ascii="Arial" w:hAnsi="Arial" w:cs="Arial"/>
          <w:sz w:val="22"/>
        </w:rPr>
        <w:t xml:space="preserve"> and the preponderance of larger dwellings</w:t>
      </w:r>
      <w:r w:rsidRPr="002D4C88">
        <w:rPr>
          <w:rFonts w:ascii="Arial" w:hAnsi="Arial" w:cs="Arial"/>
          <w:sz w:val="22"/>
        </w:rPr>
        <w:t xml:space="preserve">. There is a perception that the proportion of older people has increased, whereas younger people, particularly newly formed households, cannot access properties because there is little </w:t>
      </w:r>
      <w:r w:rsidR="00000023" w:rsidRPr="002D4C88">
        <w:rPr>
          <w:rFonts w:ascii="Arial" w:hAnsi="Arial" w:cs="Arial"/>
          <w:sz w:val="22"/>
        </w:rPr>
        <w:t>AMH</w:t>
      </w:r>
      <w:r w:rsidRPr="002D4C88">
        <w:rPr>
          <w:rFonts w:ascii="Arial" w:hAnsi="Arial" w:cs="Arial"/>
          <w:sz w:val="22"/>
        </w:rPr>
        <w:t xml:space="preserve"> and </w:t>
      </w:r>
      <w:r w:rsidR="00000023" w:rsidRPr="002D4C88">
        <w:rPr>
          <w:rFonts w:ascii="Arial" w:hAnsi="Arial" w:cs="Arial"/>
          <w:sz w:val="22"/>
        </w:rPr>
        <w:t>AH</w:t>
      </w:r>
      <w:r w:rsidRPr="002D4C88">
        <w:rPr>
          <w:rFonts w:ascii="Arial" w:hAnsi="Arial" w:cs="Arial"/>
          <w:sz w:val="22"/>
        </w:rPr>
        <w:t xml:space="preserve"> is in very short supply. </w:t>
      </w:r>
    </w:p>
    <w:p w14:paraId="51DF4475" w14:textId="77777777" w:rsidR="00A73EC5" w:rsidRPr="00AE7B4B" w:rsidRDefault="00A73EC5" w:rsidP="00AE7B4B">
      <w:pPr>
        <w:spacing w:line="276" w:lineRule="auto"/>
        <w:rPr>
          <w:rFonts w:ascii="Arial" w:hAnsi="Arial" w:cs="Arial"/>
          <w:sz w:val="22"/>
          <w:szCs w:val="22"/>
        </w:rPr>
      </w:pPr>
    </w:p>
    <w:p w14:paraId="12ED523E" w14:textId="6F050C3B" w:rsidR="00A73EC5" w:rsidRPr="00647CD9" w:rsidRDefault="00A73EC5"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As a result, demand for essential services such as the village pub (the Crown Inn) and primary school, are </w:t>
      </w:r>
      <w:r w:rsidR="00E66D64" w:rsidRPr="00647CD9">
        <w:rPr>
          <w:rFonts w:ascii="Arial" w:hAnsi="Arial" w:cs="Arial"/>
          <w:sz w:val="22"/>
          <w:szCs w:val="22"/>
        </w:rPr>
        <w:t>falling</w:t>
      </w:r>
      <w:r w:rsidRPr="00647CD9">
        <w:rPr>
          <w:rFonts w:ascii="Arial" w:hAnsi="Arial" w:cs="Arial"/>
          <w:sz w:val="22"/>
          <w:szCs w:val="22"/>
        </w:rPr>
        <w:t>, reducing the overall vitality and viabi</w:t>
      </w:r>
      <w:r w:rsidR="00E66D64" w:rsidRPr="00647CD9">
        <w:rPr>
          <w:rFonts w:ascii="Arial" w:hAnsi="Arial" w:cs="Arial"/>
          <w:sz w:val="22"/>
          <w:szCs w:val="22"/>
        </w:rPr>
        <w:t xml:space="preserve">lity of the village of Dilwyn. Following discussions with the Parish Council, the following research questions have been agreed, </w:t>
      </w:r>
    </w:p>
    <w:p w14:paraId="43036600" w14:textId="77777777" w:rsidR="00E66D64" w:rsidRPr="00AE7B4B" w:rsidRDefault="00E66D64" w:rsidP="00AE7B4B">
      <w:pPr>
        <w:spacing w:line="276" w:lineRule="auto"/>
        <w:rPr>
          <w:rFonts w:ascii="Arial" w:hAnsi="Arial" w:cs="Arial"/>
          <w:sz w:val="22"/>
          <w:szCs w:val="22"/>
        </w:rPr>
      </w:pPr>
    </w:p>
    <w:p w14:paraId="28EF2DE0" w14:textId="08544C4E" w:rsidR="00A73EC5" w:rsidRPr="00AE7B4B" w:rsidRDefault="00A73EC5" w:rsidP="006C5579">
      <w:pPr>
        <w:pStyle w:val="ListParagraph"/>
        <w:numPr>
          <w:ilvl w:val="0"/>
          <w:numId w:val="28"/>
        </w:numPr>
        <w:spacing w:after="200" w:line="276" w:lineRule="auto"/>
        <w:rPr>
          <w:rFonts w:ascii="Arial" w:hAnsi="Arial" w:cs="Arial"/>
          <w:sz w:val="22"/>
          <w:szCs w:val="22"/>
        </w:rPr>
      </w:pPr>
      <w:r w:rsidRPr="00AE7B4B">
        <w:rPr>
          <w:rFonts w:ascii="Arial" w:hAnsi="Arial" w:cs="Arial"/>
          <w:sz w:val="22"/>
          <w:szCs w:val="22"/>
        </w:rPr>
        <w:t xml:space="preserve">Given the needs of the resident community in the </w:t>
      </w:r>
      <w:r w:rsidR="00E66D64">
        <w:rPr>
          <w:rFonts w:ascii="Arial" w:hAnsi="Arial" w:cs="Arial"/>
          <w:sz w:val="22"/>
          <w:szCs w:val="22"/>
        </w:rPr>
        <w:t>p</w:t>
      </w:r>
      <w:r w:rsidRPr="00AE7B4B">
        <w:rPr>
          <w:rFonts w:ascii="Arial" w:hAnsi="Arial" w:cs="Arial"/>
          <w:sz w:val="22"/>
          <w:szCs w:val="22"/>
        </w:rPr>
        <w:t xml:space="preserve">arish, what </w:t>
      </w:r>
      <w:r w:rsidRPr="00AE7B4B">
        <w:rPr>
          <w:rFonts w:ascii="Arial" w:hAnsi="Arial" w:cs="Arial"/>
          <w:sz w:val="22"/>
          <w:szCs w:val="22"/>
          <w:u w:val="single"/>
        </w:rPr>
        <w:t>quantity of housing</w:t>
      </w:r>
      <w:r w:rsidRPr="00AE7B4B">
        <w:rPr>
          <w:rFonts w:ascii="Arial" w:hAnsi="Arial" w:cs="Arial"/>
          <w:sz w:val="22"/>
          <w:szCs w:val="22"/>
        </w:rPr>
        <w:t xml:space="preserve"> is appropriate over the plan period? </w:t>
      </w:r>
    </w:p>
    <w:p w14:paraId="7ABFBE24" w14:textId="77777777" w:rsidR="00A73EC5" w:rsidRPr="00AE7B4B" w:rsidRDefault="00A73EC5" w:rsidP="00AE7B4B">
      <w:pPr>
        <w:pStyle w:val="ListParagraph"/>
        <w:numPr>
          <w:ilvl w:val="0"/>
          <w:numId w:val="28"/>
        </w:numPr>
        <w:spacing w:after="200" w:line="276" w:lineRule="auto"/>
        <w:rPr>
          <w:rFonts w:ascii="Arial" w:hAnsi="Arial" w:cs="Arial"/>
          <w:sz w:val="22"/>
          <w:szCs w:val="22"/>
        </w:rPr>
      </w:pPr>
      <w:r w:rsidRPr="00AE7B4B">
        <w:rPr>
          <w:rFonts w:ascii="Arial" w:hAnsi="Arial" w:cs="Arial"/>
          <w:sz w:val="22"/>
          <w:szCs w:val="22"/>
        </w:rPr>
        <w:t xml:space="preserve">In order to ensure a demographic balance is maintained in the parish, what </w:t>
      </w:r>
      <w:r w:rsidRPr="00AE7B4B">
        <w:rPr>
          <w:rFonts w:ascii="Arial" w:hAnsi="Arial" w:cs="Arial"/>
          <w:sz w:val="22"/>
          <w:szCs w:val="22"/>
          <w:u w:val="single"/>
        </w:rPr>
        <w:t>tenure of housing</w:t>
      </w:r>
      <w:r w:rsidRPr="00AE7B4B">
        <w:rPr>
          <w:rFonts w:ascii="Arial" w:hAnsi="Arial" w:cs="Arial"/>
          <w:sz w:val="22"/>
          <w:szCs w:val="22"/>
        </w:rPr>
        <w:t xml:space="preserve"> should policy seek to provide? </w:t>
      </w:r>
    </w:p>
    <w:p w14:paraId="28EE6E21" w14:textId="77777777" w:rsidR="00A73EC5" w:rsidRPr="00AE7B4B" w:rsidRDefault="00A73EC5" w:rsidP="00AE7B4B">
      <w:pPr>
        <w:pStyle w:val="ListParagraph"/>
        <w:numPr>
          <w:ilvl w:val="0"/>
          <w:numId w:val="28"/>
        </w:numPr>
        <w:spacing w:after="200" w:line="276" w:lineRule="auto"/>
        <w:rPr>
          <w:rFonts w:ascii="Arial" w:hAnsi="Arial" w:cs="Arial"/>
          <w:sz w:val="22"/>
          <w:szCs w:val="22"/>
        </w:rPr>
      </w:pPr>
      <w:r w:rsidRPr="00AE7B4B">
        <w:rPr>
          <w:rFonts w:ascii="Arial" w:hAnsi="Arial" w:cs="Arial"/>
          <w:sz w:val="22"/>
          <w:szCs w:val="22"/>
        </w:rPr>
        <w:t xml:space="preserve">What </w:t>
      </w:r>
      <w:r w:rsidRPr="00AE7B4B">
        <w:rPr>
          <w:rFonts w:ascii="Arial" w:hAnsi="Arial" w:cs="Arial"/>
          <w:sz w:val="22"/>
          <w:szCs w:val="22"/>
          <w:u w:val="single"/>
        </w:rPr>
        <w:t>type and size</w:t>
      </w:r>
      <w:r w:rsidRPr="00AE7B4B">
        <w:rPr>
          <w:rFonts w:ascii="Arial" w:hAnsi="Arial" w:cs="Arial"/>
          <w:sz w:val="22"/>
          <w:szCs w:val="22"/>
        </w:rPr>
        <w:t xml:space="preserve"> of housing is suitable? </w:t>
      </w:r>
    </w:p>
    <w:p w14:paraId="5E03B5FD" w14:textId="099B9C0B" w:rsidR="00A73EC5" w:rsidRDefault="00A73EC5" w:rsidP="00AE7B4B">
      <w:pPr>
        <w:pStyle w:val="ListParagraph"/>
        <w:numPr>
          <w:ilvl w:val="0"/>
          <w:numId w:val="28"/>
        </w:numPr>
        <w:spacing w:after="200" w:line="276" w:lineRule="auto"/>
        <w:rPr>
          <w:rFonts w:ascii="Arial" w:hAnsi="Arial" w:cs="Arial"/>
          <w:sz w:val="22"/>
          <w:szCs w:val="22"/>
        </w:rPr>
      </w:pPr>
      <w:r w:rsidRPr="00AE7B4B">
        <w:rPr>
          <w:rFonts w:ascii="Arial" w:hAnsi="Arial" w:cs="Arial"/>
          <w:sz w:val="22"/>
          <w:szCs w:val="22"/>
        </w:rPr>
        <w:t xml:space="preserve">How should the </w:t>
      </w:r>
      <w:r w:rsidR="00E66D64">
        <w:rPr>
          <w:rFonts w:ascii="Arial" w:hAnsi="Arial" w:cs="Arial"/>
          <w:sz w:val="22"/>
          <w:szCs w:val="22"/>
        </w:rPr>
        <w:t>p</w:t>
      </w:r>
      <w:r w:rsidRPr="00AE7B4B">
        <w:rPr>
          <w:rFonts w:ascii="Arial" w:hAnsi="Arial" w:cs="Arial"/>
          <w:sz w:val="22"/>
          <w:szCs w:val="22"/>
        </w:rPr>
        <w:t xml:space="preserve">arish respond to the housing needs of </w:t>
      </w:r>
      <w:r w:rsidRPr="00AE7B4B">
        <w:rPr>
          <w:rFonts w:ascii="Arial" w:hAnsi="Arial" w:cs="Arial"/>
          <w:sz w:val="22"/>
          <w:szCs w:val="22"/>
          <w:u w:val="single"/>
        </w:rPr>
        <w:t>older people</w:t>
      </w:r>
      <w:r w:rsidRPr="00AE7B4B">
        <w:rPr>
          <w:rFonts w:ascii="Arial" w:hAnsi="Arial" w:cs="Arial"/>
          <w:sz w:val="22"/>
          <w:szCs w:val="22"/>
        </w:rPr>
        <w:t xml:space="preserve">? </w:t>
      </w:r>
    </w:p>
    <w:p w14:paraId="017391A6" w14:textId="77777777" w:rsidR="00326D23" w:rsidRDefault="00326D23" w:rsidP="00326D23">
      <w:pPr>
        <w:pStyle w:val="Heading3"/>
      </w:pPr>
    </w:p>
    <w:p w14:paraId="383A3772" w14:textId="2C6DF3EC" w:rsidR="00576769" w:rsidRPr="00326D23" w:rsidRDefault="00576769" w:rsidP="00E05436">
      <w:pPr>
        <w:pStyle w:val="Heading3"/>
        <w:spacing w:line="276" w:lineRule="auto"/>
      </w:pPr>
      <w:bookmarkStart w:id="38" w:name="_Toc478470038"/>
      <w:r w:rsidRPr="00326D23">
        <w:t>Quantity</w:t>
      </w:r>
      <w:bookmarkEnd w:id="38"/>
    </w:p>
    <w:p w14:paraId="5F5B334B" w14:textId="684AC655" w:rsidR="007A71AA" w:rsidRPr="00326D23" w:rsidRDefault="00E66D64" w:rsidP="00E05436">
      <w:pPr>
        <w:pStyle w:val="ListParagraph"/>
        <w:numPr>
          <w:ilvl w:val="0"/>
          <w:numId w:val="11"/>
        </w:numPr>
        <w:spacing w:line="276" w:lineRule="auto"/>
        <w:rPr>
          <w:rFonts w:ascii="Arial" w:hAnsi="Arial" w:cs="Arial"/>
          <w:sz w:val="22"/>
        </w:rPr>
      </w:pPr>
      <w:r w:rsidRPr="00326D23">
        <w:rPr>
          <w:rFonts w:ascii="Arial" w:hAnsi="Arial" w:cs="Arial"/>
          <w:sz w:val="22"/>
        </w:rPr>
        <w:t xml:space="preserve">To respond to the first of these questions, it is </w:t>
      </w:r>
      <w:r w:rsidR="007A71AA" w:rsidRPr="00326D23">
        <w:rPr>
          <w:rFonts w:ascii="Arial" w:hAnsi="Arial" w:cs="Arial"/>
          <w:sz w:val="22"/>
        </w:rPr>
        <w:t xml:space="preserve">necessary to arrive at an estimate for the required housing growth relying on a number of reliable sources; these are, </w:t>
      </w:r>
    </w:p>
    <w:p w14:paraId="154E4556" w14:textId="075B717C" w:rsidR="00916854" w:rsidRPr="00326D23" w:rsidRDefault="00E66D64" w:rsidP="00E05436">
      <w:pPr>
        <w:pStyle w:val="ListParagraph"/>
        <w:numPr>
          <w:ilvl w:val="0"/>
          <w:numId w:val="35"/>
        </w:numPr>
        <w:spacing w:line="276" w:lineRule="auto"/>
        <w:rPr>
          <w:rFonts w:ascii="Arial" w:hAnsi="Arial" w:cs="Arial"/>
          <w:sz w:val="22"/>
        </w:rPr>
      </w:pPr>
      <w:r w:rsidRPr="00326D23">
        <w:rPr>
          <w:rFonts w:ascii="Arial" w:hAnsi="Arial" w:cs="Arial"/>
          <w:sz w:val="22"/>
        </w:rPr>
        <w:t>The</w:t>
      </w:r>
      <w:r w:rsidR="00C56688" w:rsidRPr="00326D23">
        <w:rPr>
          <w:rFonts w:ascii="Arial" w:hAnsi="Arial" w:cs="Arial"/>
          <w:sz w:val="22"/>
        </w:rPr>
        <w:t xml:space="preserve"> HLP and </w:t>
      </w:r>
      <w:r w:rsidR="006C5579" w:rsidRPr="00326D23">
        <w:rPr>
          <w:rFonts w:ascii="Arial" w:hAnsi="Arial" w:cs="Arial"/>
          <w:sz w:val="22"/>
        </w:rPr>
        <w:t>HLHMA</w:t>
      </w:r>
      <w:r w:rsidR="00916854" w:rsidRPr="00326D23">
        <w:rPr>
          <w:rFonts w:ascii="Arial" w:hAnsi="Arial" w:cs="Arial"/>
          <w:sz w:val="22"/>
        </w:rPr>
        <w:t>;</w:t>
      </w:r>
    </w:p>
    <w:p w14:paraId="1D499642" w14:textId="434CC8BD" w:rsidR="007A71AA" w:rsidRPr="00326D23" w:rsidRDefault="00916854" w:rsidP="00E05436">
      <w:pPr>
        <w:pStyle w:val="ListParagraph"/>
        <w:numPr>
          <w:ilvl w:val="0"/>
          <w:numId w:val="35"/>
        </w:numPr>
        <w:spacing w:line="276" w:lineRule="auto"/>
        <w:rPr>
          <w:rFonts w:ascii="Arial" w:hAnsi="Arial" w:cs="Arial"/>
          <w:sz w:val="22"/>
        </w:rPr>
      </w:pPr>
      <w:r w:rsidRPr="00326D23">
        <w:rPr>
          <w:rFonts w:ascii="Arial" w:hAnsi="Arial" w:cs="Arial"/>
          <w:sz w:val="22"/>
        </w:rPr>
        <w:t>A p</w:t>
      </w:r>
      <w:r w:rsidR="007A71AA" w:rsidRPr="00326D23">
        <w:rPr>
          <w:rFonts w:ascii="Arial" w:hAnsi="Arial" w:cs="Arial"/>
          <w:sz w:val="22"/>
        </w:rPr>
        <w:t xml:space="preserve">roportional share drawn from OAN; </w:t>
      </w:r>
    </w:p>
    <w:p w14:paraId="4929169C" w14:textId="2FF7D0C6" w:rsidR="00311992" w:rsidRPr="00326D23" w:rsidRDefault="00311992" w:rsidP="00E05436">
      <w:pPr>
        <w:pStyle w:val="ListParagraph"/>
        <w:numPr>
          <w:ilvl w:val="0"/>
          <w:numId w:val="35"/>
        </w:numPr>
        <w:spacing w:line="276" w:lineRule="auto"/>
        <w:rPr>
          <w:rFonts w:ascii="Arial" w:hAnsi="Arial" w:cs="Arial"/>
          <w:sz w:val="22"/>
        </w:rPr>
      </w:pPr>
      <w:r w:rsidRPr="00326D23">
        <w:rPr>
          <w:rFonts w:ascii="Arial" w:hAnsi="Arial" w:cs="Arial"/>
          <w:sz w:val="22"/>
        </w:rPr>
        <w:t>DCLG Household projections</w:t>
      </w:r>
      <w:r w:rsidR="00916854" w:rsidRPr="00326D23">
        <w:rPr>
          <w:rFonts w:ascii="Arial" w:hAnsi="Arial" w:cs="Arial"/>
          <w:sz w:val="22"/>
        </w:rPr>
        <w:t>;</w:t>
      </w:r>
    </w:p>
    <w:p w14:paraId="0571AD30" w14:textId="3552B65E" w:rsidR="00326D23" w:rsidRPr="00326D23" w:rsidRDefault="007A71AA" w:rsidP="00E05436">
      <w:pPr>
        <w:pStyle w:val="ListParagraph"/>
        <w:numPr>
          <w:ilvl w:val="0"/>
          <w:numId w:val="35"/>
        </w:numPr>
        <w:spacing w:line="276" w:lineRule="auto"/>
        <w:rPr>
          <w:rFonts w:ascii="Arial" w:hAnsi="Arial" w:cs="Arial"/>
          <w:sz w:val="22"/>
        </w:rPr>
      </w:pPr>
      <w:r w:rsidRPr="00326D23">
        <w:rPr>
          <w:rFonts w:ascii="Arial" w:hAnsi="Arial" w:cs="Arial"/>
          <w:sz w:val="22"/>
        </w:rPr>
        <w:t>Net dwelling completion rates 2011-</w:t>
      </w:r>
      <w:r w:rsidR="006C5579" w:rsidRPr="00326D23">
        <w:rPr>
          <w:rFonts w:ascii="Arial" w:hAnsi="Arial" w:cs="Arial"/>
          <w:sz w:val="22"/>
        </w:rPr>
        <w:t>2016</w:t>
      </w:r>
      <w:r w:rsidR="00755E7C" w:rsidRPr="00326D23">
        <w:rPr>
          <w:rFonts w:ascii="Arial" w:hAnsi="Arial" w:cs="Arial"/>
          <w:sz w:val="22"/>
        </w:rPr>
        <w:t>.</w:t>
      </w:r>
    </w:p>
    <w:p w14:paraId="0D02B9C2" w14:textId="77777777" w:rsidR="00326D23" w:rsidRPr="00326D23" w:rsidRDefault="00326D23" w:rsidP="00E05436">
      <w:pPr>
        <w:spacing w:line="276" w:lineRule="auto"/>
        <w:rPr>
          <w:rFonts w:ascii="Arial" w:hAnsi="Arial" w:cs="Arial"/>
          <w:sz w:val="22"/>
        </w:rPr>
      </w:pPr>
    </w:p>
    <w:p w14:paraId="0DF05B1F" w14:textId="28C8E7E0" w:rsidR="00B016B1" w:rsidRPr="00326D23" w:rsidRDefault="00326D23" w:rsidP="00E05436">
      <w:pPr>
        <w:pStyle w:val="Heading3"/>
        <w:spacing w:line="276" w:lineRule="auto"/>
      </w:pPr>
      <w:bookmarkStart w:id="39" w:name="_Toc425332015"/>
      <w:bookmarkStart w:id="40" w:name="_Toc478470039"/>
      <w:r w:rsidRPr="00326D23">
        <w:t>Study Objec</w:t>
      </w:r>
      <w:r w:rsidR="007B048B" w:rsidRPr="00326D23">
        <w:t>tive</w:t>
      </w:r>
      <w:bookmarkEnd w:id="39"/>
      <w:r w:rsidRPr="00326D23">
        <w:t>s</w:t>
      </w:r>
      <w:bookmarkEnd w:id="40"/>
    </w:p>
    <w:p w14:paraId="58E469AF" w14:textId="749C4400" w:rsidR="00B016B1" w:rsidRPr="00326D23" w:rsidRDefault="00B016B1" w:rsidP="00E05436">
      <w:pPr>
        <w:pStyle w:val="ListParagraph"/>
        <w:numPr>
          <w:ilvl w:val="0"/>
          <w:numId w:val="11"/>
        </w:numPr>
        <w:spacing w:line="276" w:lineRule="auto"/>
        <w:rPr>
          <w:rFonts w:ascii="Arial" w:hAnsi="Arial" w:cs="Arial"/>
          <w:sz w:val="22"/>
        </w:rPr>
      </w:pPr>
      <w:r w:rsidRPr="00326D23">
        <w:rPr>
          <w:rFonts w:ascii="Arial" w:hAnsi="Arial" w:cs="Arial"/>
          <w:sz w:val="22"/>
        </w:rPr>
        <w:t xml:space="preserve">The objectives of this report can be </w:t>
      </w:r>
      <w:proofErr w:type="spellStart"/>
      <w:r w:rsidRPr="00326D23">
        <w:rPr>
          <w:rFonts w:ascii="Arial" w:hAnsi="Arial" w:cs="Arial"/>
          <w:sz w:val="22"/>
        </w:rPr>
        <w:t>summarised</w:t>
      </w:r>
      <w:proofErr w:type="spellEnd"/>
      <w:r w:rsidRPr="00326D23">
        <w:rPr>
          <w:rFonts w:ascii="Arial" w:hAnsi="Arial" w:cs="Arial"/>
          <w:sz w:val="22"/>
        </w:rPr>
        <w:t xml:space="preserve"> as:</w:t>
      </w:r>
    </w:p>
    <w:p w14:paraId="4DB74BF8" w14:textId="029C9319" w:rsidR="00B016B1" w:rsidRPr="00326D23" w:rsidRDefault="00B016B1" w:rsidP="00E05436">
      <w:pPr>
        <w:pStyle w:val="ListParagraph"/>
        <w:numPr>
          <w:ilvl w:val="0"/>
          <w:numId w:val="36"/>
        </w:numPr>
        <w:spacing w:line="276" w:lineRule="auto"/>
        <w:rPr>
          <w:rFonts w:ascii="Arial" w:hAnsi="Arial" w:cs="Arial"/>
          <w:sz w:val="22"/>
        </w:rPr>
      </w:pPr>
      <w:r w:rsidRPr="00326D23">
        <w:rPr>
          <w:rFonts w:ascii="Arial" w:hAnsi="Arial" w:cs="Arial"/>
          <w:sz w:val="22"/>
        </w:rPr>
        <w:t xml:space="preserve">Collation of a range of data with relevance to housing need in </w:t>
      </w:r>
      <w:r w:rsidR="00C56688" w:rsidRPr="00326D23">
        <w:rPr>
          <w:rFonts w:ascii="Arial" w:hAnsi="Arial" w:cs="Arial"/>
          <w:sz w:val="22"/>
        </w:rPr>
        <w:t>Dilwyn Parish</w:t>
      </w:r>
      <w:r w:rsidR="00F039DD" w:rsidRPr="00326D23">
        <w:rPr>
          <w:rFonts w:ascii="Arial" w:hAnsi="Arial" w:cs="Arial"/>
          <w:sz w:val="22"/>
        </w:rPr>
        <w:t xml:space="preserve"> relative to </w:t>
      </w:r>
      <w:r w:rsidR="00C56688" w:rsidRPr="00326D23">
        <w:rPr>
          <w:rFonts w:ascii="Arial" w:hAnsi="Arial" w:cs="Arial"/>
          <w:sz w:val="22"/>
        </w:rPr>
        <w:t>the County of Herefordshire</w:t>
      </w:r>
      <w:r w:rsidR="002A4E40">
        <w:rPr>
          <w:rFonts w:ascii="Arial" w:hAnsi="Arial" w:cs="Arial"/>
          <w:sz w:val="22"/>
        </w:rPr>
        <w:t>;</w:t>
      </w:r>
      <w:r w:rsidR="00C56688" w:rsidRPr="00326D23">
        <w:rPr>
          <w:rFonts w:ascii="Arial" w:hAnsi="Arial" w:cs="Arial"/>
          <w:sz w:val="22"/>
        </w:rPr>
        <w:t xml:space="preserve"> </w:t>
      </w:r>
    </w:p>
    <w:p w14:paraId="0BEA4A6E" w14:textId="4BC3CD92" w:rsidR="00B016B1" w:rsidRPr="00326D23" w:rsidRDefault="00C56688" w:rsidP="00E05436">
      <w:pPr>
        <w:pStyle w:val="ListParagraph"/>
        <w:numPr>
          <w:ilvl w:val="0"/>
          <w:numId w:val="36"/>
        </w:numPr>
        <w:spacing w:line="276" w:lineRule="auto"/>
        <w:rPr>
          <w:rFonts w:ascii="Arial" w:hAnsi="Arial" w:cs="Arial"/>
          <w:sz w:val="22"/>
        </w:rPr>
      </w:pPr>
      <w:r w:rsidRPr="00326D23">
        <w:rPr>
          <w:rFonts w:ascii="Arial" w:hAnsi="Arial" w:cs="Arial"/>
          <w:sz w:val="22"/>
        </w:rPr>
        <w:t xml:space="preserve">Analysis of that data to respond to the research questions that have been established in consultation with the </w:t>
      </w:r>
      <w:r w:rsidR="00E66D64" w:rsidRPr="00326D23">
        <w:rPr>
          <w:rFonts w:ascii="Arial" w:hAnsi="Arial" w:cs="Arial"/>
          <w:sz w:val="22"/>
        </w:rPr>
        <w:t>p</w:t>
      </w:r>
      <w:r w:rsidRPr="00326D23">
        <w:rPr>
          <w:rFonts w:ascii="Arial" w:hAnsi="Arial" w:cs="Arial"/>
          <w:sz w:val="22"/>
        </w:rPr>
        <w:t>arish</w:t>
      </w:r>
      <w:r w:rsidR="002A4E40">
        <w:rPr>
          <w:rFonts w:ascii="Arial" w:hAnsi="Arial" w:cs="Arial"/>
          <w:sz w:val="22"/>
        </w:rPr>
        <w:t>;</w:t>
      </w:r>
    </w:p>
    <w:p w14:paraId="36360F90" w14:textId="7ECE6B8D" w:rsidR="00B016B1" w:rsidRPr="00326D23" w:rsidRDefault="00B016B1" w:rsidP="00E05436">
      <w:pPr>
        <w:pStyle w:val="ListParagraph"/>
        <w:numPr>
          <w:ilvl w:val="0"/>
          <w:numId w:val="36"/>
        </w:numPr>
        <w:spacing w:line="276" w:lineRule="auto"/>
        <w:rPr>
          <w:rFonts w:ascii="Arial" w:hAnsi="Arial" w:cs="Arial"/>
          <w:sz w:val="22"/>
        </w:rPr>
      </w:pPr>
      <w:r w:rsidRPr="00326D23">
        <w:rPr>
          <w:rFonts w:ascii="Arial" w:hAnsi="Arial" w:cs="Arial"/>
          <w:sz w:val="22"/>
        </w:rPr>
        <w:t>Setting out recommendations based on our data analysis that can be used to inform the Neighbourhood Plan’s housing policies</w:t>
      </w:r>
      <w:r w:rsidR="002A4E40">
        <w:rPr>
          <w:rFonts w:ascii="Arial" w:hAnsi="Arial" w:cs="Arial"/>
          <w:sz w:val="22"/>
        </w:rPr>
        <w:t>;</w:t>
      </w:r>
    </w:p>
    <w:p w14:paraId="52FFEA97" w14:textId="77777777" w:rsidR="00B016B1" w:rsidRPr="00326D23" w:rsidRDefault="00B016B1" w:rsidP="00E05436">
      <w:pPr>
        <w:pStyle w:val="ListParagraph"/>
        <w:numPr>
          <w:ilvl w:val="0"/>
          <w:numId w:val="36"/>
        </w:numPr>
        <w:spacing w:line="276" w:lineRule="auto"/>
        <w:rPr>
          <w:rFonts w:ascii="Arial" w:hAnsi="Arial" w:cs="Arial"/>
          <w:sz w:val="22"/>
        </w:rPr>
      </w:pPr>
      <w:r w:rsidRPr="00326D23">
        <w:rPr>
          <w:rFonts w:ascii="Arial" w:hAnsi="Arial" w:cs="Arial"/>
          <w:sz w:val="22"/>
        </w:rPr>
        <w:t>The remainder of this report is structured around the objectives set out above:</w:t>
      </w:r>
    </w:p>
    <w:p w14:paraId="3ED7968C" w14:textId="77777777" w:rsidR="00B016B1" w:rsidRPr="00326D23" w:rsidRDefault="00B016B1" w:rsidP="00E05436">
      <w:pPr>
        <w:pStyle w:val="ListParagraph"/>
        <w:numPr>
          <w:ilvl w:val="0"/>
          <w:numId w:val="36"/>
        </w:numPr>
        <w:spacing w:line="276" w:lineRule="auto"/>
        <w:rPr>
          <w:rFonts w:ascii="Arial" w:hAnsi="Arial" w:cs="Arial"/>
          <w:sz w:val="22"/>
        </w:rPr>
      </w:pPr>
      <w:r w:rsidRPr="00326D23">
        <w:rPr>
          <w:rFonts w:ascii="Arial" w:hAnsi="Arial" w:cs="Arial"/>
          <w:sz w:val="22"/>
        </w:rPr>
        <w:t>Chapter 3 sets out the data gathered from all sources; and</w:t>
      </w:r>
    </w:p>
    <w:p w14:paraId="6FB73DB7" w14:textId="77777777" w:rsidR="00B016B1" w:rsidRPr="00326D23" w:rsidRDefault="00B016B1" w:rsidP="00E05436">
      <w:pPr>
        <w:pStyle w:val="ListParagraph"/>
        <w:numPr>
          <w:ilvl w:val="0"/>
          <w:numId w:val="36"/>
        </w:numPr>
        <w:spacing w:line="276" w:lineRule="auto"/>
        <w:rPr>
          <w:rFonts w:ascii="Arial" w:hAnsi="Arial" w:cs="Arial"/>
          <w:sz w:val="22"/>
        </w:rPr>
      </w:pPr>
      <w:r w:rsidRPr="00326D23">
        <w:rPr>
          <w:rFonts w:ascii="Arial" w:hAnsi="Arial" w:cs="Arial"/>
          <w:sz w:val="22"/>
        </w:rPr>
        <w:t xml:space="preserve">Chapter 4 sets out our conclusions and recommendations based on our data analysis that can be used to inform the Neighbourhood Plan’s housing policies. </w:t>
      </w:r>
    </w:p>
    <w:p w14:paraId="12AFD33A" w14:textId="77777777" w:rsidR="00420887" w:rsidRDefault="00420887" w:rsidP="00420887">
      <w:pPr>
        <w:pStyle w:val="2BodyText"/>
        <w:spacing w:line="276" w:lineRule="auto"/>
        <w:rPr>
          <w:sz w:val="32"/>
        </w:rPr>
      </w:pPr>
      <w:bookmarkStart w:id="41" w:name="_Toc425332016"/>
    </w:p>
    <w:p w14:paraId="7A5BD12E" w14:textId="44247257" w:rsidR="00B016B1" w:rsidRPr="00C3101E" w:rsidRDefault="00320216" w:rsidP="00C3101E">
      <w:pPr>
        <w:pStyle w:val="Heading1"/>
        <w:numPr>
          <w:ilvl w:val="0"/>
          <w:numId w:val="0"/>
        </w:numPr>
      </w:pPr>
      <w:bookmarkStart w:id="42" w:name="_Toc478470040"/>
      <w:r>
        <w:t xml:space="preserve">Chapter 4: </w:t>
      </w:r>
      <w:r w:rsidR="00B016B1" w:rsidRPr="00C3101E">
        <w:t>Relevant Data</w:t>
      </w:r>
      <w:bookmarkEnd w:id="41"/>
      <w:bookmarkEnd w:id="42"/>
    </w:p>
    <w:p w14:paraId="4D1ABF9F" w14:textId="77777777" w:rsidR="00171636" w:rsidRPr="00420887" w:rsidRDefault="00171636" w:rsidP="00171636">
      <w:pPr>
        <w:pStyle w:val="1CoverAdditionalInfo"/>
      </w:pPr>
    </w:p>
    <w:p w14:paraId="7BA03893" w14:textId="2B3710F1" w:rsidR="001F4480" w:rsidRPr="00420887" w:rsidRDefault="001F4480" w:rsidP="00C3101E">
      <w:pPr>
        <w:pStyle w:val="Heading2"/>
      </w:pPr>
      <w:bookmarkStart w:id="43" w:name="_Toc478470041"/>
      <w:r w:rsidRPr="00420887">
        <w:t>Planning Context</w:t>
      </w:r>
      <w:bookmarkEnd w:id="43"/>
    </w:p>
    <w:p w14:paraId="2AFA0C85" w14:textId="395D084B" w:rsidR="0068331F" w:rsidRPr="00064ADE" w:rsidRDefault="0068331F" w:rsidP="00647CD9">
      <w:pPr>
        <w:pStyle w:val="2BodyText"/>
        <w:numPr>
          <w:ilvl w:val="0"/>
          <w:numId w:val="11"/>
        </w:numPr>
        <w:spacing w:line="276" w:lineRule="auto"/>
        <w:rPr>
          <w:color w:val="000000" w:themeColor="text1"/>
          <w:sz w:val="22"/>
          <w:szCs w:val="22"/>
        </w:rPr>
      </w:pPr>
      <w:r w:rsidRPr="00064ADE">
        <w:rPr>
          <w:color w:val="000000" w:themeColor="text1"/>
          <w:sz w:val="22"/>
          <w:szCs w:val="22"/>
        </w:rPr>
        <w:t xml:space="preserve">The PPG states that </w:t>
      </w:r>
      <w:proofErr w:type="spellStart"/>
      <w:r w:rsidRPr="00064ADE">
        <w:rPr>
          <w:color w:val="000000" w:themeColor="text1"/>
          <w:sz w:val="22"/>
          <w:szCs w:val="22"/>
        </w:rPr>
        <w:t>neighbourhood</w:t>
      </w:r>
      <w:proofErr w:type="spellEnd"/>
      <w:r w:rsidRPr="00064ADE">
        <w:rPr>
          <w:color w:val="000000" w:themeColor="text1"/>
          <w:sz w:val="22"/>
          <w:szCs w:val="22"/>
        </w:rPr>
        <w:t xml:space="preserve"> planners can refer to existing needs assessment</w:t>
      </w:r>
      <w:r w:rsidR="00F17EA4">
        <w:rPr>
          <w:color w:val="000000" w:themeColor="text1"/>
          <w:sz w:val="22"/>
          <w:szCs w:val="22"/>
        </w:rPr>
        <w:t>s</w:t>
      </w:r>
      <w:r w:rsidRPr="00064ADE">
        <w:rPr>
          <w:color w:val="000000" w:themeColor="text1"/>
          <w:sz w:val="22"/>
          <w:szCs w:val="22"/>
        </w:rPr>
        <w:t xml:space="preserve"> prepared by the local planning authority as a starting point. As </w:t>
      </w:r>
      <w:r w:rsidR="00064ADE" w:rsidRPr="00064ADE">
        <w:rPr>
          <w:color w:val="000000" w:themeColor="text1"/>
          <w:sz w:val="22"/>
          <w:szCs w:val="22"/>
        </w:rPr>
        <w:t>Dilwyn Parish</w:t>
      </w:r>
      <w:r w:rsidRPr="00064ADE">
        <w:rPr>
          <w:color w:val="000000" w:themeColor="text1"/>
          <w:sz w:val="22"/>
          <w:szCs w:val="22"/>
        </w:rPr>
        <w:t xml:space="preserve"> is located within </w:t>
      </w:r>
      <w:r w:rsidR="00064ADE">
        <w:rPr>
          <w:color w:val="000000" w:themeColor="text1"/>
          <w:sz w:val="22"/>
          <w:szCs w:val="22"/>
        </w:rPr>
        <w:t xml:space="preserve">the County of </w:t>
      </w:r>
      <w:proofErr w:type="spellStart"/>
      <w:r w:rsidR="00064ADE">
        <w:rPr>
          <w:color w:val="000000" w:themeColor="text1"/>
          <w:sz w:val="22"/>
          <w:szCs w:val="22"/>
        </w:rPr>
        <w:t>Hereforshire</w:t>
      </w:r>
      <w:proofErr w:type="spellEnd"/>
      <w:r w:rsidRPr="00064ADE">
        <w:rPr>
          <w:color w:val="000000" w:themeColor="text1"/>
          <w:sz w:val="22"/>
          <w:szCs w:val="22"/>
        </w:rPr>
        <w:t xml:space="preserve">, we therefore turned to the </w:t>
      </w:r>
      <w:r w:rsidR="00064ADE" w:rsidRPr="00064ADE">
        <w:rPr>
          <w:color w:val="000000" w:themeColor="text1"/>
          <w:sz w:val="22"/>
          <w:szCs w:val="22"/>
        </w:rPr>
        <w:t xml:space="preserve">Hereford Local Housing Market </w:t>
      </w:r>
      <w:r w:rsidR="00064ADE">
        <w:rPr>
          <w:color w:val="000000" w:themeColor="text1"/>
          <w:sz w:val="22"/>
          <w:szCs w:val="22"/>
        </w:rPr>
        <w:t xml:space="preserve">Assessment - Updated 2012 (hereafter HLHMA), and the Local Housing Requirements Studies dated July 2011, March 2012 and September 2014. Together, these studies cover </w:t>
      </w:r>
      <w:r w:rsidRPr="00064ADE">
        <w:rPr>
          <w:color w:val="000000" w:themeColor="text1"/>
          <w:sz w:val="22"/>
          <w:szCs w:val="22"/>
        </w:rPr>
        <w:t>the</w:t>
      </w:r>
      <w:r w:rsidR="00064ADE">
        <w:rPr>
          <w:color w:val="000000" w:themeColor="text1"/>
          <w:sz w:val="22"/>
          <w:szCs w:val="22"/>
        </w:rPr>
        <w:t xml:space="preserve"> housing market area and inform</w:t>
      </w:r>
      <w:r w:rsidRPr="00064ADE">
        <w:rPr>
          <w:color w:val="000000" w:themeColor="text1"/>
          <w:sz w:val="22"/>
          <w:szCs w:val="22"/>
        </w:rPr>
        <w:t xml:space="preserve"> emerging housing policies at a local authority level, including affordable housing policy. </w:t>
      </w:r>
    </w:p>
    <w:p w14:paraId="55BF19BD" w14:textId="56E90094" w:rsidR="0068331F" w:rsidRPr="00064ADE" w:rsidRDefault="00064ADE" w:rsidP="00647CD9">
      <w:pPr>
        <w:pStyle w:val="2BodyText"/>
        <w:numPr>
          <w:ilvl w:val="0"/>
          <w:numId w:val="11"/>
        </w:numPr>
        <w:spacing w:line="276" w:lineRule="auto"/>
        <w:rPr>
          <w:color w:val="000000" w:themeColor="text1"/>
          <w:sz w:val="22"/>
          <w:szCs w:val="22"/>
        </w:rPr>
      </w:pPr>
      <w:r w:rsidRPr="00064ADE">
        <w:rPr>
          <w:color w:val="000000" w:themeColor="text1"/>
          <w:sz w:val="22"/>
          <w:szCs w:val="22"/>
        </w:rPr>
        <w:t>These studies</w:t>
      </w:r>
      <w:r w:rsidR="0068331F" w:rsidRPr="00064ADE">
        <w:rPr>
          <w:color w:val="000000" w:themeColor="text1"/>
          <w:sz w:val="22"/>
          <w:szCs w:val="22"/>
        </w:rPr>
        <w:t xml:space="preserve"> </w:t>
      </w:r>
      <w:r w:rsidRPr="00064ADE">
        <w:rPr>
          <w:color w:val="000000" w:themeColor="text1"/>
          <w:sz w:val="22"/>
          <w:szCs w:val="22"/>
        </w:rPr>
        <w:t xml:space="preserve">draw on </w:t>
      </w:r>
      <w:r w:rsidR="0068331F" w:rsidRPr="00064ADE">
        <w:rPr>
          <w:color w:val="000000" w:themeColor="text1"/>
          <w:sz w:val="22"/>
          <w:szCs w:val="22"/>
        </w:rPr>
        <w:t xml:space="preserve">a range of data including population projections, housing market transactions and employment scenarios to derive </w:t>
      </w:r>
      <w:r w:rsidR="00E66D64">
        <w:rPr>
          <w:color w:val="000000" w:themeColor="text1"/>
          <w:sz w:val="22"/>
          <w:szCs w:val="22"/>
        </w:rPr>
        <w:t>forecasts at the county level as to housing need in the future</w:t>
      </w:r>
      <w:r w:rsidR="0068331F" w:rsidRPr="00064ADE">
        <w:rPr>
          <w:color w:val="000000" w:themeColor="text1"/>
          <w:sz w:val="22"/>
          <w:szCs w:val="22"/>
        </w:rPr>
        <w:t xml:space="preserve">. As such, </w:t>
      </w:r>
      <w:r w:rsidR="00E66D64">
        <w:rPr>
          <w:color w:val="000000" w:themeColor="text1"/>
          <w:sz w:val="22"/>
          <w:szCs w:val="22"/>
        </w:rPr>
        <w:t>they contain</w:t>
      </w:r>
      <w:r w:rsidR="0068331F" w:rsidRPr="00064ADE">
        <w:rPr>
          <w:color w:val="000000" w:themeColor="text1"/>
          <w:sz w:val="22"/>
          <w:szCs w:val="22"/>
        </w:rPr>
        <w:t xml:space="preserve"> a number of points of relevance when determining the degree to which the housing needs context of </w:t>
      </w:r>
      <w:r>
        <w:rPr>
          <w:color w:val="000000" w:themeColor="text1"/>
          <w:sz w:val="22"/>
          <w:szCs w:val="22"/>
        </w:rPr>
        <w:t>Dilwyn Parish</w:t>
      </w:r>
      <w:r w:rsidR="0068331F" w:rsidRPr="00064ADE">
        <w:rPr>
          <w:color w:val="000000" w:themeColor="text1"/>
          <w:sz w:val="22"/>
          <w:szCs w:val="22"/>
        </w:rPr>
        <w:t xml:space="preserve"> itself differs from the authority-wide picture.</w:t>
      </w:r>
    </w:p>
    <w:p w14:paraId="6644806B" w14:textId="189FFD81" w:rsidR="00EA34B4" w:rsidRDefault="0068331F" w:rsidP="00647CD9">
      <w:pPr>
        <w:pStyle w:val="2BodyText"/>
        <w:numPr>
          <w:ilvl w:val="0"/>
          <w:numId w:val="11"/>
        </w:numPr>
        <w:spacing w:line="276" w:lineRule="auto"/>
        <w:rPr>
          <w:color w:val="000000" w:themeColor="text1"/>
          <w:sz w:val="22"/>
          <w:szCs w:val="22"/>
        </w:rPr>
      </w:pPr>
      <w:r w:rsidRPr="00064ADE">
        <w:rPr>
          <w:color w:val="000000" w:themeColor="text1"/>
          <w:sz w:val="22"/>
          <w:szCs w:val="22"/>
        </w:rPr>
        <w:t xml:space="preserve">For the purposes of finer-grained analysis across such a large </w:t>
      </w:r>
      <w:r w:rsidR="00064ADE" w:rsidRPr="00064ADE">
        <w:rPr>
          <w:color w:val="000000" w:themeColor="text1"/>
          <w:sz w:val="22"/>
          <w:szCs w:val="22"/>
        </w:rPr>
        <w:t>area</w:t>
      </w:r>
      <w:r w:rsidRPr="00064ADE">
        <w:rPr>
          <w:color w:val="000000" w:themeColor="text1"/>
          <w:sz w:val="22"/>
          <w:szCs w:val="22"/>
        </w:rPr>
        <w:t xml:space="preserve">, the </w:t>
      </w:r>
      <w:r w:rsidR="00064ADE" w:rsidRPr="00064ADE">
        <w:rPr>
          <w:color w:val="000000" w:themeColor="text1"/>
          <w:sz w:val="22"/>
          <w:szCs w:val="22"/>
        </w:rPr>
        <w:t>HLHMA</w:t>
      </w:r>
      <w:r w:rsidRPr="00064ADE">
        <w:rPr>
          <w:color w:val="000000" w:themeColor="text1"/>
          <w:sz w:val="22"/>
          <w:szCs w:val="22"/>
        </w:rPr>
        <w:t xml:space="preserve"> divides the </w:t>
      </w:r>
      <w:r w:rsidR="00E66D64">
        <w:rPr>
          <w:color w:val="000000" w:themeColor="text1"/>
          <w:sz w:val="22"/>
          <w:szCs w:val="22"/>
        </w:rPr>
        <w:t>county</w:t>
      </w:r>
      <w:r w:rsidRPr="00064ADE">
        <w:rPr>
          <w:color w:val="000000" w:themeColor="text1"/>
          <w:sz w:val="22"/>
          <w:szCs w:val="22"/>
        </w:rPr>
        <w:t xml:space="preserve"> into a number of </w:t>
      </w:r>
      <w:r w:rsidR="00F17EA4">
        <w:rPr>
          <w:color w:val="000000" w:themeColor="text1"/>
          <w:sz w:val="22"/>
          <w:szCs w:val="22"/>
        </w:rPr>
        <w:t>local sub-markets. The plan</w:t>
      </w:r>
      <w:r w:rsidRPr="00064ADE">
        <w:rPr>
          <w:color w:val="000000" w:themeColor="text1"/>
          <w:sz w:val="22"/>
          <w:szCs w:val="22"/>
        </w:rPr>
        <w:t xml:space="preserve"> area </w:t>
      </w:r>
      <w:r w:rsidR="00064ADE" w:rsidRPr="00064ADE">
        <w:rPr>
          <w:color w:val="000000" w:themeColor="text1"/>
          <w:sz w:val="22"/>
          <w:szCs w:val="22"/>
        </w:rPr>
        <w:t>falls into the Leominster Housing Market Area.</w:t>
      </w:r>
      <w:r w:rsidR="00E05A4F" w:rsidRPr="00064ADE">
        <w:rPr>
          <w:color w:val="000000" w:themeColor="text1"/>
          <w:sz w:val="22"/>
          <w:szCs w:val="22"/>
        </w:rPr>
        <w:t xml:space="preserve"> </w:t>
      </w:r>
      <w:r w:rsidRPr="00064ADE">
        <w:rPr>
          <w:color w:val="000000" w:themeColor="text1"/>
          <w:sz w:val="22"/>
          <w:szCs w:val="22"/>
        </w:rPr>
        <w:t xml:space="preserve">Figure </w:t>
      </w:r>
      <w:r w:rsidR="00F17EA4">
        <w:rPr>
          <w:color w:val="000000" w:themeColor="text1"/>
          <w:sz w:val="22"/>
          <w:szCs w:val="22"/>
        </w:rPr>
        <w:t>5</w:t>
      </w:r>
      <w:r w:rsidRPr="00064ADE">
        <w:rPr>
          <w:color w:val="000000" w:themeColor="text1"/>
          <w:sz w:val="22"/>
          <w:szCs w:val="22"/>
        </w:rPr>
        <w:t xml:space="preserve"> of the </w:t>
      </w:r>
      <w:r w:rsidR="00064ADE" w:rsidRPr="00064ADE">
        <w:rPr>
          <w:color w:val="000000" w:themeColor="text1"/>
          <w:sz w:val="22"/>
          <w:szCs w:val="22"/>
        </w:rPr>
        <w:t>HLHMA</w:t>
      </w:r>
      <w:r w:rsidRPr="00064ADE">
        <w:rPr>
          <w:color w:val="000000" w:themeColor="text1"/>
          <w:sz w:val="22"/>
          <w:szCs w:val="22"/>
        </w:rPr>
        <w:t xml:space="preserve">, </w:t>
      </w:r>
      <w:r w:rsidR="00F17EA4">
        <w:rPr>
          <w:color w:val="000000" w:themeColor="text1"/>
          <w:sz w:val="22"/>
          <w:szCs w:val="22"/>
        </w:rPr>
        <w:t xml:space="preserve">reproduced below as </w:t>
      </w:r>
      <w:r w:rsidR="00500648">
        <w:rPr>
          <w:b/>
          <w:color w:val="000000" w:themeColor="text1"/>
          <w:sz w:val="22"/>
          <w:szCs w:val="22"/>
        </w:rPr>
        <w:t>Figure 3</w:t>
      </w:r>
      <w:r w:rsidR="00237200">
        <w:rPr>
          <w:b/>
          <w:color w:val="000000" w:themeColor="text1"/>
          <w:sz w:val="22"/>
          <w:szCs w:val="22"/>
        </w:rPr>
        <w:t>,</w:t>
      </w:r>
      <w:r w:rsidR="00F17EA4">
        <w:rPr>
          <w:color w:val="000000" w:themeColor="text1"/>
          <w:sz w:val="22"/>
          <w:szCs w:val="22"/>
        </w:rPr>
        <w:t xml:space="preserve"> </w:t>
      </w:r>
      <w:r w:rsidRPr="00064ADE">
        <w:rPr>
          <w:color w:val="000000" w:themeColor="text1"/>
          <w:sz w:val="22"/>
          <w:szCs w:val="22"/>
        </w:rPr>
        <w:t>defines the</w:t>
      </w:r>
      <w:r w:rsidR="00E66D64">
        <w:rPr>
          <w:color w:val="000000" w:themeColor="text1"/>
          <w:sz w:val="22"/>
          <w:szCs w:val="22"/>
        </w:rPr>
        <w:t xml:space="preserve"> boundaries of the sub-areas</w:t>
      </w:r>
      <w:r w:rsidRPr="00064ADE">
        <w:rPr>
          <w:color w:val="000000" w:themeColor="text1"/>
          <w:sz w:val="22"/>
          <w:szCs w:val="22"/>
        </w:rPr>
        <w:t>.</w:t>
      </w:r>
    </w:p>
    <w:p w14:paraId="420D70D0" w14:textId="4113E755" w:rsidR="00D507E3" w:rsidRPr="00D507E3" w:rsidRDefault="00420887" w:rsidP="0068331F">
      <w:pPr>
        <w:pStyle w:val="2BodyText"/>
        <w:spacing w:line="276" w:lineRule="auto"/>
        <w:rPr>
          <w:b/>
          <w:color w:val="000000" w:themeColor="text1"/>
          <w:sz w:val="22"/>
          <w:szCs w:val="22"/>
        </w:rPr>
      </w:pPr>
      <w:r>
        <w:rPr>
          <w:noProof/>
          <w:color w:val="000000" w:themeColor="text1"/>
          <w:sz w:val="22"/>
          <w:szCs w:val="22"/>
          <w:lang w:val="en-GB" w:eastAsia="en-GB"/>
        </w:rPr>
        <w:drawing>
          <wp:anchor distT="0" distB="0" distL="114300" distR="114300" simplePos="0" relativeHeight="251668480" behindDoc="1" locked="0" layoutInCell="1" allowOverlap="1" wp14:anchorId="17B5DA78" wp14:editId="48CF60BC">
            <wp:simplePos x="0" y="0"/>
            <wp:positionH relativeFrom="column">
              <wp:posOffset>-127000</wp:posOffset>
            </wp:positionH>
            <wp:positionV relativeFrom="paragraph">
              <wp:posOffset>266065</wp:posOffset>
            </wp:positionV>
            <wp:extent cx="6007100" cy="5591175"/>
            <wp:effectExtent l="0" t="0" r="0" b="9525"/>
            <wp:wrapTight wrapText="bothSides">
              <wp:wrapPolygon edited="0">
                <wp:start x="0" y="0"/>
                <wp:lineTo x="0" y="21563"/>
                <wp:lineTo x="21509" y="21563"/>
                <wp:lineTo x="215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4">
                      <a:extLst>
                        <a:ext uri="{28A0092B-C50C-407E-A947-70E740481C1C}">
                          <a14:useLocalDpi xmlns:a14="http://schemas.microsoft.com/office/drawing/2010/main" val="0"/>
                        </a:ext>
                      </a:extLst>
                    </a:blip>
                    <a:stretch>
                      <a:fillRect/>
                    </a:stretch>
                  </pic:blipFill>
                  <pic:spPr>
                    <a:xfrm>
                      <a:off x="0" y="0"/>
                      <a:ext cx="6007100" cy="5591175"/>
                    </a:xfrm>
                    <a:prstGeom prst="rect">
                      <a:avLst/>
                    </a:prstGeom>
                  </pic:spPr>
                </pic:pic>
              </a:graphicData>
            </a:graphic>
            <wp14:sizeRelH relativeFrom="page">
              <wp14:pctWidth>0</wp14:pctWidth>
            </wp14:sizeRelH>
            <wp14:sizeRelV relativeFrom="margin">
              <wp14:pctHeight>0</wp14:pctHeight>
            </wp14:sizeRelV>
          </wp:anchor>
        </w:drawing>
      </w:r>
      <w:proofErr w:type="gramStart"/>
      <w:r>
        <w:rPr>
          <w:b/>
          <w:color w:val="000000" w:themeColor="text1"/>
          <w:sz w:val="22"/>
          <w:szCs w:val="22"/>
        </w:rPr>
        <w:t>Figure 3.</w:t>
      </w:r>
      <w:proofErr w:type="gramEnd"/>
      <w:r w:rsidR="00D507E3" w:rsidRPr="00D507E3">
        <w:rPr>
          <w:b/>
          <w:color w:val="000000" w:themeColor="text1"/>
          <w:sz w:val="22"/>
          <w:szCs w:val="22"/>
        </w:rPr>
        <w:t xml:space="preserve"> The Housing Market Areas in Herefordshire</w:t>
      </w:r>
    </w:p>
    <w:p w14:paraId="4B8B5D06" w14:textId="554A0600" w:rsidR="00F17EA4" w:rsidRPr="00064ADE" w:rsidRDefault="00F17EA4" w:rsidP="0068331F">
      <w:pPr>
        <w:pStyle w:val="2BodyText"/>
        <w:spacing w:line="276" w:lineRule="auto"/>
        <w:rPr>
          <w:color w:val="000000" w:themeColor="text1"/>
          <w:sz w:val="22"/>
          <w:szCs w:val="22"/>
        </w:rPr>
      </w:pPr>
    </w:p>
    <w:p w14:paraId="26C97ADE" w14:textId="77777777" w:rsidR="00500648" w:rsidRDefault="00500648" w:rsidP="0034269F">
      <w:pPr>
        <w:pStyle w:val="2BodyText"/>
        <w:spacing w:after="0" w:line="276" w:lineRule="auto"/>
        <w:rPr>
          <w:b/>
          <w:sz w:val="22"/>
          <w:szCs w:val="22"/>
        </w:rPr>
      </w:pPr>
    </w:p>
    <w:p w14:paraId="1A7B70DD" w14:textId="77777777" w:rsidR="00500648" w:rsidRDefault="00500648" w:rsidP="0034269F">
      <w:pPr>
        <w:pStyle w:val="2BodyText"/>
        <w:spacing w:after="0" w:line="276" w:lineRule="auto"/>
        <w:rPr>
          <w:b/>
          <w:sz w:val="22"/>
          <w:szCs w:val="22"/>
        </w:rPr>
      </w:pPr>
    </w:p>
    <w:p w14:paraId="0CA59C70" w14:textId="77777777" w:rsidR="00500648" w:rsidRDefault="00500648" w:rsidP="0034269F">
      <w:pPr>
        <w:pStyle w:val="2BodyText"/>
        <w:spacing w:after="0" w:line="276" w:lineRule="auto"/>
        <w:rPr>
          <w:b/>
          <w:sz w:val="22"/>
          <w:szCs w:val="22"/>
        </w:rPr>
      </w:pPr>
    </w:p>
    <w:p w14:paraId="486F3979" w14:textId="77777777" w:rsidR="00500648" w:rsidRDefault="00500648" w:rsidP="0034269F">
      <w:pPr>
        <w:pStyle w:val="2BodyText"/>
        <w:spacing w:after="0" w:line="276" w:lineRule="auto"/>
        <w:rPr>
          <w:b/>
          <w:sz w:val="22"/>
          <w:szCs w:val="22"/>
        </w:rPr>
      </w:pPr>
    </w:p>
    <w:p w14:paraId="6DFCA70E" w14:textId="77777777" w:rsidR="00500648" w:rsidRDefault="00500648" w:rsidP="0034269F">
      <w:pPr>
        <w:pStyle w:val="2BodyText"/>
        <w:spacing w:after="0" w:line="276" w:lineRule="auto"/>
        <w:rPr>
          <w:b/>
          <w:sz w:val="22"/>
          <w:szCs w:val="22"/>
        </w:rPr>
      </w:pPr>
    </w:p>
    <w:p w14:paraId="10A1A499" w14:textId="77777777" w:rsidR="00500648" w:rsidRDefault="00500648" w:rsidP="0034269F">
      <w:pPr>
        <w:pStyle w:val="2BodyText"/>
        <w:spacing w:after="0" w:line="276" w:lineRule="auto"/>
        <w:rPr>
          <w:b/>
          <w:sz w:val="22"/>
          <w:szCs w:val="22"/>
        </w:rPr>
      </w:pPr>
    </w:p>
    <w:p w14:paraId="24343343" w14:textId="77777777" w:rsidR="00500648" w:rsidRDefault="00500648" w:rsidP="0034269F">
      <w:pPr>
        <w:pStyle w:val="2BodyText"/>
        <w:spacing w:after="0" w:line="276" w:lineRule="auto"/>
        <w:rPr>
          <w:b/>
          <w:sz w:val="22"/>
          <w:szCs w:val="22"/>
        </w:rPr>
      </w:pPr>
    </w:p>
    <w:p w14:paraId="019F553B" w14:textId="77777777" w:rsidR="00500648" w:rsidRDefault="00500648" w:rsidP="0034269F">
      <w:pPr>
        <w:pStyle w:val="2BodyText"/>
        <w:spacing w:after="0" w:line="276" w:lineRule="auto"/>
        <w:rPr>
          <w:b/>
          <w:sz w:val="22"/>
          <w:szCs w:val="22"/>
        </w:rPr>
      </w:pPr>
    </w:p>
    <w:p w14:paraId="58955B46" w14:textId="77777777" w:rsidR="00500648" w:rsidRDefault="00500648" w:rsidP="0034269F">
      <w:pPr>
        <w:pStyle w:val="2BodyText"/>
        <w:spacing w:after="0" w:line="276" w:lineRule="auto"/>
        <w:rPr>
          <w:b/>
          <w:sz w:val="22"/>
          <w:szCs w:val="22"/>
        </w:rPr>
      </w:pPr>
    </w:p>
    <w:p w14:paraId="74DB7806" w14:textId="77777777" w:rsidR="00500648" w:rsidRDefault="00500648" w:rsidP="0034269F">
      <w:pPr>
        <w:pStyle w:val="2BodyText"/>
        <w:spacing w:after="0" w:line="276" w:lineRule="auto"/>
        <w:rPr>
          <w:b/>
          <w:sz w:val="22"/>
          <w:szCs w:val="22"/>
        </w:rPr>
      </w:pPr>
    </w:p>
    <w:p w14:paraId="2298838E" w14:textId="77777777" w:rsidR="00500648" w:rsidRDefault="00500648" w:rsidP="0034269F">
      <w:pPr>
        <w:pStyle w:val="2BodyText"/>
        <w:spacing w:after="0" w:line="276" w:lineRule="auto"/>
        <w:rPr>
          <w:b/>
          <w:sz w:val="22"/>
          <w:szCs w:val="22"/>
        </w:rPr>
      </w:pPr>
    </w:p>
    <w:p w14:paraId="56BED7D3" w14:textId="77777777" w:rsidR="00500648" w:rsidRDefault="00500648" w:rsidP="0034269F">
      <w:pPr>
        <w:pStyle w:val="2BodyText"/>
        <w:spacing w:after="0" w:line="276" w:lineRule="auto"/>
        <w:rPr>
          <w:b/>
          <w:sz w:val="24"/>
          <w:szCs w:val="22"/>
        </w:rPr>
      </w:pPr>
    </w:p>
    <w:p w14:paraId="726A9716" w14:textId="77777777" w:rsidR="00500648" w:rsidRDefault="00500648" w:rsidP="0034269F">
      <w:pPr>
        <w:pStyle w:val="2BodyText"/>
        <w:spacing w:after="0" w:line="276" w:lineRule="auto"/>
        <w:rPr>
          <w:b/>
          <w:sz w:val="24"/>
          <w:szCs w:val="22"/>
        </w:rPr>
      </w:pPr>
    </w:p>
    <w:p w14:paraId="7E33143C" w14:textId="77777777" w:rsidR="00500648" w:rsidRDefault="00500648" w:rsidP="0034269F">
      <w:pPr>
        <w:pStyle w:val="2BodyText"/>
        <w:spacing w:after="0" w:line="276" w:lineRule="auto"/>
        <w:rPr>
          <w:b/>
          <w:sz w:val="24"/>
          <w:szCs w:val="22"/>
        </w:rPr>
      </w:pPr>
    </w:p>
    <w:p w14:paraId="6044DF12" w14:textId="77777777" w:rsidR="00C3101E" w:rsidRDefault="00C3101E" w:rsidP="00C3101E">
      <w:pPr>
        <w:pStyle w:val="Heading1"/>
        <w:numPr>
          <w:ilvl w:val="0"/>
          <w:numId w:val="0"/>
        </w:numPr>
      </w:pPr>
    </w:p>
    <w:p w14:paraId="5480706B" w14:textId="77777777" w:rsidR="00574272" w:rsidRDefault="00574272" w:rsidP="0034269F">
      <w:pPr>
        <w:pStyle w:val="2BodyText"/>
        <w:spacing w:after="0" w:line="276" w:lineRule="auto"/>
        <w:rPr>
          <w:sz w:val="22"/>
          <w:szCs w:val="22"/>
          <w:highlight w:val="yellow"/>
        </w:rPr>
      </w:pPr>
    </w:p>
    <w:p w14:paraId="4C247977" w14:textId="4D2E97FF" w:rsidR="00064ADE" w:rsidRDefault="00500648" w:rsidP="00C3101E">
      <w:pPr>
        <w:pStyle w:val="Heading2"/>
        <w:rPr>
          <w:sz w:val="22"/>
          <w:szCs w:val="22"/>
        </w:rPr>
      </w:pPr>
      <w:bookmarkStart w:id="44" w:name="_Toc478470042"/>
      <w:r w:rsidRPr="00171636">
        <w:t>T</w:t>
      </w:r>
      <w:r w:rsidR="00064ADE" w:rsidRPr="00171636">
        <w:t>enure of housing</w:t>
      </w:r>
      <w:bookmarkEnd w:id="44"/>
      <w:r w:rsidR="00064ADE" w:rsidRPr="00171636">
        <w:t xml:space="preserve"> </w:t>
      </w:r>
    </w:p>
    <w:p w14:paraId="68B09C09" w14:textId="21671C73" w:rsidR="00574272" w:rsidRDefault="00574272" w:rsidP="00647CD9">
      <w:pPr>
        <w:pStyle w:val="2BodyText"/>
        <w:numPr>
          <w:ilvl w:val="0"/>
          <w:numId w:val="11"/>
        </w:numPr>
        <w:spacing w:line="276" w:lineRule="auto"/>
        <w:rPr>
          <w:sz w:val="22"/>
          <w:szCs w:val="22"/>
        </w:rPr>
      </w:pPr>
      <w:r w:rsidRPr="006C79F5">
        <w:rPr>
          <w:sz w:val="22"/>
          <w:szCs w:val="22"/>
        </w:rPr>
        <w:t xml:space="preserve">The NPPG states that </w:t>
      </w:r>
      <w:r>
        <w:rPr>
          <w:sz w:val="22"/>
          <w:szCs w:val="22"/>
        </w:rPr>
        <w:t>HNAs</w:t>
      </w:r>
      <w:r w:rsidRPr="006C79F5">
        <w:rPr>
          <w:sz w:val="22"/>
          <w:szCs w:val="22"/>
        </w:rPr>
        <w:t xml:space="preserve"> should investigate household tenure in the current stock and recent supply, and make an assessment, based on a reasonable interpretation of the evidence gathered, whether continuation of these </w:t>
      </w:r>
      <w:r>
        <w:rPr>
          <w:sz w:val="22"/>
          <w:szCs w:val="22"/>
        </w:rPr>
        <w:t xml:space="preserve">trends would meet future needs or whether, on account of significant misalignments between supply of housing and local need/demand, policies should support </w:t>
      </w:r>
      <w:r w:rsidR="00D507E3">
        <w:rPr>
          <w:sz w:val="22"/>
          <w:szCs w:val="22"/>
        </w:rPr>
        <w:t>a change to the profile of the plan a</w:t>
      </w:r>
      <w:r>
        <w:rPr>
          <w:sz w:val="22"/>
          <w:szCs w:val="22"/>
        </w:rPr>
        <w:t xml:space="preserve">rea’s housing stock. </w:t>
      </w:r>
    </w:p>
    <w:p w14:paraId="3446E64C" w14:textId="08AC7560" w:rsidR="006B5A20" w:rsidRPr="00E22024" w:rsidRDefault="006B5A20" w:rsidP="00C3101E">
      <w:pPr>
        <w:pStyle w:val="Heading2"/>
      </w:pPr>
      <w:bookmarkStart w:id="45" w:name="_Toc478470043"/>
      <w:r w:rsidRPr="00E22024">
        <w:t>Current Stock</w:t>
      </w:r>
      <w:bookmarkEnd w:id="45"/>
    </w:p>
    <w:p w14:paraId="086F832B" w14:textId="2786B674" w:rsidR="00593084" w:rsidRDefault="00593084" w:rsidP="00647CD9">
      <w:pPr>
        <w:pStyle w:val="2BodyText"/>
        <w:numPr>
          <w:ilvl w:val="0"/>
          <w:numId w:val="11"/>
        </w:numPr>
        <w:spacing w:line="276" w:lineRule="auto"/>
        <w:rPr>
          <w:sz w:val="22"/>
          <w:szCs w:val="22"/>
        </w:rPr>
      </w:pPr>
      <w:r>
        <w:rPr>
          <w:sz w:val="22"/>
          <w:szCs w:val="22"/>
        </w:rPr>
        <w:t>Our investigation into the currently</w:t>
      </w:r>
      <w:r w:rsidR="008D1C4C">
        <w:rPr>
          <w:sz w:val="22"/>
          <w:szCs w:val="22"/>
        </w:rPr>
        <w:t xml:space="preserve"> available homes in Dilwyn </w:t>
      </w:r>
      <w:r>
        <w:rPr>
          <w:sz w:val="22"/>
          <w:szCs w:val="22"/>
        </w:rPr>
        <w:t>look</w:t>
      </w:r>
      <w:r w:rsidR="008D1C4C">
        <w:rPr>
          <w:sz w:val="22"/>
          <w:szCs w:val="22"/>
        </w:rPr>
        <w:t>s</w:t>
      </w:r>
      <w:r>
        <w:rPr>
          <w:sz w:val="22"/>
          <w:szCs w:val="22"/>
        </w:rPr>
        <w:t xml:space="preserve"> at the tenure of dwellings, </w:t>
      </w:r>
      <w:r w:rsidR="001D3D5D">
        <w:rPr>
          <w:sz w:val="22"/>
          <w:szCs w:val="22"/>
        </w:rPr>
        <w:t>how the current stock of homes breaks down</w:t>
      </w:r>
      <w:r w:rsidR="00D507E3">
        <w:rPr>
          <w:sz w:val="22"/>
          <w:szCs w:val="22"/>
        </w:rPr>
        <w:t xml:space="preserve"> into different types and, fina</w:t>
      </w:r>
      <w:r w:rsidR="001D3D5D">
        <w:rPr>
          <w:sz w:val="22"/>
          <w:szCs w:val="22"/>
        </w:rPr>
        <w:t xml:space="preserve">lly, the sizes of </w:t>
      </w:r>
      <w:r w:rsidR="00E66D64">
        <w:rPr>
          <w:sz w:val="22"/>
          <w:szCs w:val="22"/>
        </w:rPr>
        <w:t>homes</w:t>
      </w:r>
      <w:r w:rsidR="001D3D5D">
        <w:rPr>
          <w:sz w:val="22"/>
          <w:szCs w:val="22"/>
        </w:rPr>
        <w:t xml:space="preserve">. </w:t>
      </w:r>
    </w:p>
    <w:p w14:paraId="23700EC6" w14:textId="46E84E8D" w:rsidR="00500648" w:rsidRPr="00500648" w:rsidRDefault="00500648" w:rsidP="00500648">
      <w:pPr>
        <w:pStyle w:val="2BodyText"/>
        <w:numPr>
          <w:ilvl w:val="0"/>
          <w:numId w:val="11"/>
        </w:numPr>
        <w:spacing w:line="276" w:lineRule="auto"/>
        <w:rPr>
          <w:sz w:val="22"/>
          <w:szCs w:val="22"/>
        </w:rPr>
      </w:pPr>
      <w:r>
        <w:rPr>
          <w:sz w:val="22"/>
          <w:szCs w:val="22"/>
        </w:rPr>
        <w:t>Table 3</w:t>
      </w:r>
      <w:r w:rsidR="001D3D5D">
        <w:rPr>
          <w:sz w:val="22"/>
          <w:szCs w:val="22"/>
        </w:rPr>
        <w:t xml:space="preserve"> shows that the over-whelming majority of properties in Dilwyn Parish are owner-occupied; </w:t>
      </w:r>
      <w:proofErr w:type="gramStart"/>
      <w:r w:rsidR="001D3D5D">
        <w:rPr>
          <w:sz w:val="22"/>
          <w:szCs w:val="22"/>
        </w:rPr>
        <w:t>a significant minority are</w:t>
      </w:r>
      <w:proofErr w:type="gramEnd"/>
      <w:r w:rsidR="001D3D5D">
        <w:rPr>
          <w:sz w:val="22"/>
          <w:szCs w:val="22"/>
        </w:rPr>
        <w:t xml:space="preserve"> </w:t>
      </w:r>
      <w:r w:rsidR="00EB273B">
        <w:rPr>
          <w:sz w:val="22"/>
          <w:szCs w:val="22"/>
        </w:rPr>
        <w:t xml:space="preserve">also </w:t>
      </w:r>
      <w:r w:rsidR="001D3D5D">
        <w:rPr>
          <w:sz w:val="22"/>
          <w:szCs w:val="22"/>
        </w:rPr>
        <w:t xml:space="preserve">privately rented. The number of properties providing social rented accommodation is very low compared with </w:t>
      </w:r>
      <w:r w:rsidR="00045072">
        <w:rPr>
          <w:sz w:val="22"/>
          <w:szCs w:val="22"/>
        </w:rPr>
        <w:t>the county and national levels, and the parish, in 2011</w:t>
      </w:r>
      <w:r w:rsidR="00D507E3">
        <w:rPr>
          <w:sz w:val="22"/>
          <w:szCs w:val="22"/>
        </w:rPr>
        <w:t>,</w:t>
      </w:r>
      <w:r w:rsidR="00045072">
        <w:rPr>
          <w:sz w:val="22"/>
          <w:szCs w:val="22"/>
        </w:rPr>
        <w:t xml:space="preserve"> had not yet seen any dwellings in shared ownership. </w:t>
      </w:r>
    </w:p>
    <w:p w14:paraId="1CF37BB4" w14:textId="75DDA1B7" w:rsidR="00500648" w:rsidRPr="00500648" w:rsidRDefault="00500648" w:rsidP="00DB31B6">
      <w:pPr>
        <w:pStyle w:val="2BodyText"/>
        <w:spacing w:after="0" w:line="276" w:lineRule="auto"/>
        <w:rPr>
          <w:b/>
          <w:sz w:val="22"/>
          <w:szCs w:val="22"/>
        </w:rPr>
      </w:pPr>
      <w:r w:rsidRPr="00500648">
        <w:rPr>
          <w:b/>
          <w:sz w:val="22"/>
          <w:szCs w:val="22"/>
        </w:rPr>
        <w:t>Table 3: Tenure (households) in Dilwyn, 2011</w:t>
      </w:r>
    </w:p>
    <w:tbl>
      <w:tblPr>
        <w:tblW w:w="9779" w:type="dxa"/>
        <w:tblInd w:w="98" w:type="dxa"/>
        <w:tblLook w:val="04A0" w:firstRow="1" w:lastRow="0" w:firstColumn="1" w:lastColumn="0" w:noHBand="0" w:noVBand="1"/>
      </w:tblPr>
      <w:tblGrid>
        <w:gridCol w:w="3835"/>
        <w:gridCol w:w="2353"/>
        <w:gridCol w:w="1783"/>
        <w:gridCol w:w="1808"/>
      </w:tblGrid>
      <w:tr w:rsidR="00593084" w:rsidRPr="00593084" w14:paraId="407EA136" w14:textId="77777777" w:rsidTr="00500648">
        <w:trPr>
          <w:trHeight w:val="410"/>
        </w:trPr>
        <w:tc>
          <w:tcPr>
            <w:tcW w:w="3835"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354691E4" w14:textId="5291EA48" w:rsidR="00593084" w:rsidRPr="00593084" w:rsidRDefault="00593084" w:rsidP="00593084">
            <w:pPr>
              <w:spacing w:line="240" w:lineRule="auto"/>
              <w:rPr>
                <w:rFonts w:ascii="Calibri" w:eastAsia="Times New Roman" w:hAnsi="Calibri" w:cs="Calibri"/>
                <w:b/>
                <w:bCs/>
                <w:color w:val="FFFFFF"/>
                <w:sz w:val="22"/>
                <w:szCs w:val="22"/>
                <w:lang w:val="en-GB" w:eastAsia="en-GB"/>
              </w:rPr>
            </w:pPr>
          </w:p>
        </w:tc>
        <w:tc>
          <w:tcPr>
            <w:tcW w:w="2353" w:type="dxa"/>
            <w:tcBorders>
              <w:top w:val="single" w:sz="8" w:space="0" w:color="auto"/>
              <w:left w:val="nil"/>
              <w:bottom w:val="single" w:sz="4" w:space="0" w:color="auto"/>
              <w:right w:val="single" w:sz="4" w:space="0" w:color="auto"/>
            </w:tcBorders>
            <w:shd w:val="clear" w:color="000000" w:fill="000000"/>
            <w:noWrap/>
            <w:vAlign w:val="bottom"/>
            <w:hideMark/>
          </w:tcPr>
          <w:p w14:paraId="6F579C03"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c>
          <w:tcPr>
            <w:tcW w:w="1783" w:type="dxa"/>
            <w:tcBorders>
              <w:top w:val="single" w:sz="8" w:space="0" w:color="auto"/>
              <w:left w:val="nil"/>
              <w:bottom w:val="single" w:sz="4" w:space="0" w:color="auto"/>
              <w:right w:val="single" w:sz="4" w:space="0" w:color="auto"/>
            </w:tcBorders>
            <w:shd w:val="clear" w:color="000000" w:fill="000000"/>
            <w:noWrap/>
            <w:vAlign w:val="bottom"/>
            <w:hideMark/>
          </w:tcPr>
          <w:p w14:paraId="0F09042C"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c>
          <w:tcPr>
            <w:tcW w:w="1808" w:type="dxa"/>
            <w:tcBorders>
              <w:top w:val="single" w:sz="8" w:space="0" w:color="auto"/>
              <w:left w:val="nil"/>
              <w:bottom w:val="single" w:sz="4" w:space="0" w:color="auto"/>
              <w:right w:val="single" w:sz="8" w:space="0" w:color="auto"/>
            </w:tcBorders>
            <w:shd w:val="clear" w:color="000000" w:fill="000000"/>
            <w:noWrap/>
            <w:vAlign w:val="bottom"/>
            <w:hideMark/>
          </w:tcPr>
          <w:p w14:paraId="67F1C0CF"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r>
      <w:tr w:rsidR="00593084" w:rsidRPr="00593084" w14:paraId="65C21D8C" w14:textId="77777777" w:rsidTr="00500648">
        <w:trPr>
          <w:trHeight w:val="410"/>
        </w:trPr>
        <w:tc>
          <w:tcPr>
            <w:tcW w:w="3835" w:type="dxa"/>
            <w:tcBorders>
              <w:top w:val="nil"/>
              <w:left w:val="single" w:sz="8" w:space="0" w:color="auto"/>
              <w:bottom w:val="single" w:sz="4" w:space="0" w:color="auto"/>
              <w:right w:val="single" w:sz="4" w:space="0" w:color="auto"/>
            </w:tcBorders>
            <w:shd w:val="clear" w:color="000000" w:fill="000000"/>
            <w:noWrap/>
            <w:vAlign w:val="bottom"/>
            <w:hideMark/>
          </w:tcPr>
          <w:p w14:paraId="54FB708E"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Tenure</w:t>
            </w:r>
          </w:p>
        </w:tc>
        <w:tc>
          <w:tcPr>
            <w:tcW w:w="2353" w:type="dxa"/>
            <w:tcBorders>
              <w:top w:val="nil"/>
              <w:left w:val="nil"/>
              <w:bottom w:val="single" w:sz="4" w:space="0" w:color="auto"/>
              <w:right w:val="single" w:sz="4" w:space="0" w:color="auto"/>
            </w:tcBorders>
            <w:shd w:val="clear" w:color="000000" w:fill="000000"/>
            <w:noWrap/>
            <w:vAlign w:val="bottom"/>
            <w:hideMark/>
          </w:tcPr>
          <w:p w14:paraId="4D19CC8E"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Dilwyn</w:t>
            </w:r>
          </w:p>
        </w:tc>
        <w:tc>
          <w:tcPr>
            <w:tcW w:w="1783" w:type="dxa"/>
            <w:tcBorders>
              <w:top w:val="nil"/>
              <w:left w:val="nil"/>
              <w:bottom w:val="single" w:sz="4" w:space="0" w:color="auto"/>
              <w:right w:val="single" w:sz="4" w:space="0" w:color="auto"/>
            </w:tcBorders>
            <w:shd w:val="clear" w:color="000000" w:fill="000000"/>
            <w:noWrap/>
            <w:vAlign w:val="bottom"/>
            <w:hideMark/>
          </w:tcPr>
          <w:p w14:paraId="71C93CAC"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Herefordshire, County of</w:t>
            </w:r>
          </w:p>
        </w:tc>
        <w:tc>
          <w:tcPr>
            <w:tcW w:w="1808" w:type="dxa"/>
            <w:tcBorders>
              <w:top w:val="nil"/>
              <w:left w:val="nil"/>
              <w:bottom w:val="single" w:sz="4" w:space="0" w:color="auto"/>
              <w:right w:val="single" w:sz="8" w:space="0" w:color="auto"/>
            </w:tcBorders>
            <w:shd w:val="clear" w:color="000000" w:fill="000000"/>
            <w:noWrap/>
            <w:vAlign w:val="bottom"/>
            <w:hideMark/>
          </w:tcPr>
          <w:p w14:paraId="50299190"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England</w:t>
            </w:r>
          </w:p>
        </w:tc>
      </w:tr>
      <w:tr w:rsidR="00593084" w:rsidRPr="00593084" w14:paraId="064A191F" w14:textId="77777777" w:rsidTr="00500648">
        <w:trPr>
          <w:trHeight w:val="410"/>
        </w:trPr>
        <w:tc>
          <w:tcPr>
            <w:tcW w:w="3835" w:type="dxa"/>
            <w:tcBorders>
              <w:top w:val="nil"/>
              <w:left w:val="single" w:sz="8" w:space="0" w:color="auto"/>
              <w:bottom w:val="single" w:sz="4" w:space="0" w:color="auto"/>
              <w:right w:val="single" w:sz="4" w:space="0" w:color="auto"/>
            </w:tcBorders>
            <w:shd w:val="clear" w:color="auto" w:fill="auto"/>
            <w:noWrap/>
            <w:vAlign w:val="bottom"/>
            <w:hideMark/>
          </w:tcPr>
          <w:p w14:paraId="62F474B3"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Owned; total</w:t>
            </w:r>
          </w:p>
        </w:tc>
        <w:tc>
          <w:tcPr>
            <w:tcW w:w="2353" w:type="dxa"/>
            <w:tcBorders>
              <w:top w:val="nil"/>
              <w:left w:val="nil"/>
              <w:bottom w:val="single" w:sz="4" w:space="0" w:color="auto"/>
              <w:right w:val="single" w:sz="4" w:space="0" w:color="auto"/>
            </w:tcBorders>
            <w:shd w:val="clear" w:color="auto" w:fill="auto"/>
            <w:noWrap/>
            <w:vAlign w:val="bottom"/>
            <w:hideMark/>
          </w:tcPr>
          <w:p w14:paraId="572DE5FF"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76.0%</w:t>
            </w:r>
          </w:p>
        </w:tc>
        <w:tc>
          <w:tcPr>
            <w:tcW w:w="1783" w:type="dxa"/>
            <w:tcBorders>
              <w:top w:val="nil"/>
              <w:left w:val="nil"/>
              <w:bottom w:val="single" w:sz="4" w:space="0" w:color="auto"/>
              <w:right w:val="single" w:sz="4" w:space="0" w:color="auto"/>
            </w:tcBorders>
            <w:shd w:val="clear" w:color="auto" w:fill="auto"/>
            <w:noWrap/>
            <w:vAlign w:val="bottom"/>
            <w:hideMark/>
          </w:tcPr>
          <w:p w14:paraId="16DD41DA"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67.7%</w:t>
            </w:r>
          </w:p>
        </w:tc>
        <w:tc>
          <w:tcPr>
            <w:tcW w:w="1808" w:type="dxa"/>
            <w:tcBorders>
              <w:top w:val="nil"/>
              <w:left w:val="nil"/>
              <w:bottom w:val="single" w:sz="4" w:space="0" w:color="auto"/>
              <w:right w:val="single" w:sz="8" w:space="0" w:color="auto"/>
            </w:tcBorders>
            <w:shd w:val="clear" w:color="auto" w:fill="auto"/>
            <w:noWrap/>
            <w:vAlign w:val="bottom"/>
            <w:hideMark/>
          </w:tcPr>
          <w:p w14:paraId="41341659"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63.3%</w:t>
            </w:r>
          </w:p>
        </w:tc>
      </w:tr>
      <w:tr w:rsidR="00593084" w:rsidRPr="00593084" w14:paraId="3F999308" w14:textId="77777777" w:rsidTr="00500648">
        <w:trPr>
          <w:trHeight w:val="410"/>
        </w:trPr>
        <w:tc>
          <w:tcPr>
            <w:tcW w:w="3835" w:type="dxa"/>
            <w:tcBorders>
              <w:top w:val="nil"/>
              <w:left w:val="single" w:sz="8" w:space="0" w:color="auto"/>
              <w:bottom w:val="single" w:sz="4" w:space="0" w:color="auto"/>
              <w:right w:val="single" w:sz="4" w:space="0" w:color="auto"/>
            </w:tcBorders>
            <w:shd w:val="clear" w:color="auto" w:fill="auto"/>
            <w:noWrap/>
            <w:vAlign w:val="bottom"/>
            <w:hideMark/>
          </w:tcPr>
          <w:p w14:paraId="63B263FF"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 xml:space="preserve">Shared ownership </w:t>
            </w:r>
          </w:p>
        </w:tc>
        <w:tc>
          <w:tcPr>
            <w:tcW w:w="2353" w:type="dxa"/>
            <w:tcBorders>
              <w:top w:val="nil"/>
              <w:left w:val="nil"/>
              <w:bottom w:val="single" w:sz="4" w:space="0" w:color="auto"/>
              <w:right w:val="single" w:sz="4" w:space="0" w:color="auto"/>
            </w:tcBorders>
            <w:shd w:val="clear" w:color="auto" w:fill="auto"/>
            <w:noWrap/>
            <w:vAlign w:val="bottom"/>
            <w:hideMark/>
          </w:tcPr>
          <w:p w14:paraId="4DB30E25"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0.0%</w:t>
            </w:r>
          </w:p>
        </w:tc>
        <w:tc>
          <w:tcPr>
            <w:tcW w:w="1783" w:type="dxa"/>
            <w:tcBorders>
              <w:top w:val="nil"/>
              <w:left w:val="nil"/>
              <w:bottom w:val="single" w:sz="4" w:space="0" w:color="auto"/>
              <w:right w:val="single" w:sz="4" w:space="0" w:color="auto"/>
            </w:tcBorders>
            <w:shd w:val="clear" w:color="auto" w:fill="auto"/>
            <w:noWrap/>
            <w:vAlign w:val="bottom"/>
            <w:hideMark/>
          </w:tcPr>
          <w:p w14:paraId="6932797B"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1.0%</w:t>
            </w:r>
          </w:p>
        </w:tc>
        <w:tc>
          <w:tcPr>
            <w:tcW w:w="1808" w:type="dxa"/>
            <w:tcBorders>
              <w:top w:val="nil"/>
              <w:left w:val="nil"/>
              <w:bottom w:val="single" w:sz="4" w:space="0" w:color="auto"/>
              <w:right w:val="single" w:sz="8" w:space="0" w:color="auto"/>
            </w:tcBorders>
            <w:shd w:val="clear" w:color="auto" w:fill="auto"/>
            <w:noWrap/>
            <w:vAlign w:val="bottom"/>
            <w:hideMark/>
          </w:tcPr>
          <w:p w14:paraId="506B4DEE"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0.8%</w:t>
            </w:r>
          </w:p>
        </w:tc>
      </w:tr>
      <w:tr w:rsidR="00593084" w:rsidRPr="00593084" w14:paraId="35198D1F" w14:textId="77777777" w:rsidTr="00500648">
        <w:trPr>
          <w:trHeight w:val="410"/>
        </w:trPr>
        <w:tc>
          <w:tcPr>
            <w:tcW w:w="3835" w:type="dxa"/>
            <w:tcBorders>
              <w:top w:val="nil"/>
              <w:left w:val="single" w:sz="8" w:space="0" w:color="auto"/>
              <w:bottom w:val="single" w:sz="4" w:space="0" w:color="auto"/>
              <w:right w:val="single" w:sz="4" w:space="0" w:color="auto"/>
            </w:tcBorders>
            <w:shd w:val="clear" w:color="auto" w:fill="auto"/>
            <w:noWrap/>
            <w:vAlign w:val="bottom"/>
            <w:hideMark/>
          </w:tcPr>
          <w:p w14:paraId="01AA5F25" w14:textId="77777777" w:rsidR="00593084" w:rsidRPr="00277418" w:rsidRDefault="00593084" w:rsidP="00593084">
            <w:pPr>
              <w:spacing w:line="240" w:lineRule="auto"/>
              <w:rPr>
                <w:rFonts w:ascii="Calibri" w:eastAsia="Times New Roman" w:hAnsi="Calibri" w:cs="Calibri"/>
                <w:color w:val="000000"/>
                <w:sz w:val="22"/>
                <w:szCs w:val="22"/>
                <w:highlight w:val="yellow"/>
                <w:lang w:val="en-GB" w:eastAsia="en-GB"/>
              </w:rPr>
            </w:pPr>
            <w:r w:rsidRPr="00277418">
              <w:rPr>
                <w:rFonts w:ascii="Calibri" w:eastAsia="Times New Roman" w:hAnsi="Calibri" w:cs="Calibri"/>
                <w:color w:val="000000"/>
                <w:sz w:val="22"/>
                <w:szCs w:val="22"/>
                <w:highlight w:val="yellow"/>
                <w:lang w:val="en-GB" w:eastAsia="en-GB"/>
              </w:rPr>
              <w:t>Social rented; total</w:t>
            </w:r>
          </w:p>
        </w:tc>
        <w:tc>
          <w:tcPr>
            <w:tcW w:w="2353" w:type="dxa"/>
            <w:tcBorders>
              <w:top w:val="nil"/>
              <w:left w:val="nil"/>
              <w:bottom w:val="single" w:sz="4" w:space="0" w:color="auto"/>
              <w:right w:val="single" w:sz="4" w:space="0" w:color="auto"/>
            </w:tcBorders>
            <w:shd w:val="clear" w:color="auto" w:fill="auto"/>
            <w:noWrap/>
            <w:vAlign w:val="bottom"/>
            <w:hideMark/>
          </w:tcPr>
          <w:p w14:paraId="0010BBA1" w14:textId="77777777" w:rsidR="00593084" w:rsidRPr="00277418" w:rsidRDefault="00593084" w:rsidP="00593084">
            <w:pPr>
              <w:spacing w:line="240" w:lineRule="auto"/>
              <w:jc w:val="right"/>
              <w:rPr>
                <w:rFonts w:ascii="Calibri" w:eastAsia="Times New Roman" w:hAnsi="Calibri" w:cs="Calibri"/>
                <w:color w:val="000000"/>
                <w:sz w:val="22"/>
                <w:szCs w:val="22"/>
                <w:highlight w:val="yellow"/>
                <w:lang w:val="en-GB" w:eastAsia="en-GB"/>
              </w:rPr>
            </w:pPr>
            <w:r w:rsidRPr="00277418">
              <w:rPr>
                <w:rFonts w:ascii="Calibri" w:eastAsia="Times New Roman" w:hAnsi="Calibri" w:cs="Calibri"/>
                <w:color w:val="000000"/>
                <w:sz w:val="22"/>
                <w:szCs w:val="22"/>
                <w:highlight w:val="yellow"/>
                <w:lang w:val="en-GB" w:eastAsia="en-GB"/>
              </w:rPr>
              <w:t>3.3%</w:t>
            </w:r>
          </w:p>
        </w:tc>
        <w:tc>
          <w:tcPr>
            <w:tcW w:w="1783" w:type="dxa"/>
            <w:tcBorders>
              <w:top w:val="nil"/>
              <w:left w:val="nil"/>
              <w:bottom w:val="single" w:sz="4" w:space="0" w:color="auto"/>
              <w:right w:val="single" w:sz="4" w:space="0" w:color="auto"/>
            </w:tcBorders>
            <w:shd w:val="clear" w:color="auto" w:fill="auto"/>
            <w:noWrap/>
            <w:vAlign w:val="bottom"/>
            <w:hideMark/>
          </w:tcPr>
          <w:p w14:paraId="1CFAB0E9" w14:textId="77777777" w:rsidR="00593084" w:rsidRPr="00277418" w:rsidRDefault="00593084" w:rsidP="00593084">
            <w:pPr>
              <w:spacing w:line="240" w:lineRule="auto"/>
              <w:jc w:val="right"/>
              <w:rPr>
                <w:rFonts w:ascii="Calibri" w:eastAsia="Times New Roman" w:hAnsi="Calibri" w:cs="Calibri"/>
                <w:color w:val="000000"/>
                <w:sz w:val="22"/>
                <w:szCs w:val="22"/>
                <w:highlight w:val="yellow"/>
                <w:lang w:val="en-GB" w:eastAsia="en-GB"/>
              </w:rPr>
            </w:pPr>
            <w:r w:rsidRPr="00277418">
              <w:rPr>
                <w:rFonts w:ascii="Calibri" w:eastAsia="Times New Roman" w:hAnsi="Calibri" w:cs="Calibri"/>
                <w:color w:val="000000"/>
                <w:sz w:val="22"/>
                <w:szCs w:val="22"/>
                <w:highlight w:val="yellow"/>
                <w:lang w:val="en-GB" w:eastAsia="en-GB"/>
              </w:rPr>
              <w:t>13.9%</w:t>
            </w:r>
          </w:p>
        </w:tc>
        <w:tc>
          <w:tcPr>
            <w:tcW w:w="1808" w:type="dxa"/>
            <w:tcBorders>
              <w:top w:val="nil"/>
              <w:left w:val="nil"/>
              <w:bottom w:val="single" w:sz="4" w:space="0" w:color="auto"/>
              <w:right w:val="single" w:sz="8" w:space="0" w:color="auto"/>
            </w:tcBorders>
            <w:shd w:val="clear" w:color="auto" w:fill="auto"/>
            <w:noWrap/>
            <w:vAlign w:val="bottom"/>
            <w:hideMark/>
          </w:tcPr>
          <w:p w14:paraId="5861A591" w14:textId="77777777" w:rsidR="00593084" w:rsidRPr="00277418" w:rsidRDefault="00593084" w:rsidP="00593084">
            <w:pPr>
              <w:spacing w:line="240" w:lineRule="auto"/>
              <w:jc w:val="right"/>
              <w:rPr>
                <w:rFonts w:ascii="Calibri" w:eastAsia="Times New Roman" w:hAnsi="Calibri" w:cs="Calibri"/>
                <w:color w:val="000000"/>
                <w:sz w:val="22"/>
                <w:szCs w:val="22"/>
                <w:highlight w:val="yellow"/>
                <w:lang w:val="en-GB" w:eastAsia="en-GB"/>
              </w:rPr>
            </w:pPr>
            <w:r w:rsidRPr="00277418">
              <w:rPr>
                <w:rFonts w:ascii="Calibri" w:eastAsia="Times New Roman" w:hAnsi="Calibri" w:cs="Calibri"/>
                <w:color w:val="000000"/>
                <w:sz w:val="22"/>
                <w:szCs w:val="22"/>
                <w:highlight w:val="yellow"/>
                <w:lang w:val="en-GB" w:eastAsia="en-GB"/>
              </w:rPr>
              <w:t>17.7%</w:t>
            </w:r>
          </w:p>
        </w:tc>
      </w:tr>
      <w:tr w:rsidR="00593084" w:rsidRPr="00593084" w14:paraId="3F9D72E5" w14:textId="77777777" w:rsidTr="00500648">
        <w:trPr>
          <w:trHeight w:val="431"/>
        </w:trPr>
        <w:tc>
          <w:tcPr>
            <w:tcW w:w="3835" w:type="dxa"/>
            <w:tcBorders>
              <w:top w:val="nil"/>
              <w:left w:val="single" w:sz="8" w:space="0" w:color="auto"/>
              <w:bottom w:val="single" w:sz="8" w:space="0" w:color="auto"/>
              <w:right w:val="single" w:sz="4" w:space="0" w:color="auto"/>
            </w:tcBorders>
            <w:shd w:val="clear" w:color="auto" w:fill="auto"/>
            <w:noWrap/>
            <w:vAlign w:val="bottom"/>
            <w:hideMark/>
          </w:tcPr>
          <w:p w14:paraId="3047AD8A"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Private rented; total</w:t>
            </w:r>
          </w:p>
        </w:tc>
        <w:tc>
          <w:tcPr>
            <w:tcW w:w="2353" w:type="dxa"/>
            <w:tcBorders>
              <w:top w:val="nil"/>
              <w:left w:val="nil"/>
              <w:bottom w:val="single" w:sz="8" w:space="0" w:color="auto"/>
              <w:right w:val="single" w:sz="4" w:space="0" w:color="auto"/>
            </w:tcBorders>
            <w:shd w:val="clear" w:color="auto" w:fill="auto"/>
            <w:noWrap/>
            <w:vAlign w:val="bottom"/>
            <w:hideMark/>
          </w:tcPr>
          <w:p w14:paraId="48D9415A"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19.0%</w:t>
            </w:r>
          </w:p>
        </w:tc>
        <w:tc>
          <w:tcPr>
            <w:tcW w:w="1783" w:type="dxa"/>
            <w:tcBorders>
              <w:top w:val="nil"/>
              <w:left w:val="nil"/>
              <w:bottom w:val="single" w:sz="8" w:space="0" w:color="auto"/>
              <w:right w:val="single" w:sz="4" w:space="0" w:color="auto"/>
            </w:tcBorders>
            <w:shd w:val="clear" w:color="auto" w:fill="auto"/>
            <w:noWrap/>
            <w:vAlign w:val="bottom"/>
            <w:hideMark/>
          </w:tcPr>
          <w:p w14:paraId="51ACF8B4"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15.5%</w:t>
            </w:r>
          </w:p>
        </w:tc>
        <w:tc>
          <w:tcPr>
            <w:tcW w:w="1808" w:type="dxa"/>
            <w:tcBorders>
              <w:top w:val="nil"/>
              <w:left w:val="nil"/>
              <w:bottom w:val="single" w:sz="8" w:space="0" w:color="auto"/>
              <w:right w:val="single" w:sz="8" w:space="0" w:color="auto"/>
            </w:tcBorders>
            <w:shd w:val="clear" w:color="auto" w:fill="auto"/>
            <w:noWrap/>
            <w:vAlign w:val="bottom"/>
            <w:hideMark/>
          </w:tcPr>
          <w:p w14:paraId="73CDF784"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16.8%</w:t>
            </w:r>
          </w:p>
        </w:tc>
      </w:tr>
    </w:tbl>
    <w:p w14:paraId="59F35DBA" w14:textId="77777777" w:rsidR="00045072" w:rsidRDefault="00045072" w:rsidP="00045072">
      <w:pPr>
        <w:pStyle w:val="2BodyText"/>
        <w:spacing w:after="0" w:line="276" w:lineRule="auto"/>
        <w:rPr>
          <w:sz w:val="22"/>
          <w:szCs w:val="22"/>
        </w:rPr>
      </w:pPr>
    </w:p>
    <w:p w14:paraId="7B18021C" w14:textId="2A3043E5" w:rsidR="00593084" w:rsidRDefault="00500648" w:rsidP="00647CD9">
      <w:pPr>
        <w:pStyle w:val="2BodyText"/>
        <w:numPr>
          <w:ilvl w:val="0"/>
          <w:numId w:val="11"/>
        </w:numPr>
        <w:spacing w:after="0" w:line="276" w:lineRule="auto"/>
        <w:rPr>
          <w:sz w:val="22"/>
          <w:szCs w:val="22"/>
        </w:rPr>
      </w:pPr>
      <w:r>
        <w:rPr>
          <w:sz w:val="22"/>
          <w:szCs w:val="22"/>
        </w:rPr>
        <w:t>Table 4</w:t>
      </w:r>
      <w:r w:rsidR="001D3D5D">
        <w:rPr>
          <w:sz w:val="22"/>
          <w:szCs w:val="22"/>
        </w:rPr>
        <w:t xml:space="preserve"> shows the majority of homes are detached properties; these are likely to be larger homes. The proportion of dwellings typically suited to the needs of younger </w:t>
      </w:r>
      <w:proofErr w:type="spellStart"/>
      <w:r w:rsidR="001D3D5D">
        <w:rPr>
          <w:sz w:val="22"/>
          <w:szCs w:val="22"/>
        </w:rPr>
        <w:t>familiies</w:t>
      </w:r>
      <w:proofErr w:type="spellEnd"/>
      <w:r w:rsidR="001D3D5D">
        <w:rPr>
          <w:sz w:val="22"/>
          <w:szCs w:val="22"/>
        </w:rPr>
        <w:t xml:space="preserve">, semi-detached and terraced </w:t>
      </w:r>
      <w:proofErr w:type="gramStart"/>
      <w:r w:rsidR="001D3D5D">
        <w:rPr>
          <w:sz w:val="22"/>
          <w:szCs w:val="22"/>
        </w:rPr>
        <w:t>homes</w:t>
      </w:r>
      <w:r w:rsidR="00EB273B">
        <w:rPr>
          <w:sz w:val="22"/>
          <w:szCs w:val="22"/>
        </w:rPr>
        <w:t>,</w:t>
      </w:r>
      <w:proofErr w:type="gramEnd"/>
      <w:r w:rsidR="00EB273B">
        <w:rPr>
          <w:sz w:val="22"/>
          <w:szCs w:val="22"/>
        </w:rPr>
        <w:t xml:space="preserve"> are</w:t>
      </w:r>
      <w:r w:rsidR="001D3D5D">
        <w:rPr>
          <w:sz w:val="22"/>
          <w:szCs w:val="22"/>
        </w:rPr>
        <w:t xml:space="preserve"> low compared with county and national figures, and flatted accommodation is non-</w:t>
      </w:r>
      <w:proofErr w:type="spellStart"/>
      <w:r w:rsidR="001D3D5D">
        <w:rPr>
          <w:sz w:val="22"/>
          <w:szCs w:val="22"/>
        </w:rPr>
        <w:t>existant</w:t>
      </w:r>
      <w:proofErr w:type="spellEnd"/>
      <w:r w:rsidR="001D3D5D">
        <w:rPr>
          <w:sz w:val="22"/>
          <w:szCs w:val="22"/>
        </w:rPr>
        <w:t xml:space="preserve">. While this points to an apparent under-supply of </w:t>
      </w:r>
      <w:r w:rsidR="000C7FB5">
        <w:rPr>
          <w:sz w:val="22"/>
          <w:szCs w:val="22"/>
        </w:rPr>
        <w:t xml:space="preserve">smaller </w:t>
      </w:r>
      <w:r w:rsidR="001D3D5D">
        <w:rPr>
          <w:sz w:val="22"/>
          <w:szCs w:val="22"/>
        </w:rPr>
        <w:t>dwellings</w:t>
      </w:r>
      <w:r w:rsidR="000C7FB5">
        <w:rPr>
          <w:sz w:val="22"/>
          <w:szCs w:val="22"/>
        </w:rPr>
        <w:t>, typically suited to first time buyers, older people seeking to down-size as well as those on</w:t>
      </w:r>
      <w:r w:rsidR="001D3D5D">
        <w:rPr>
          <w:sz w:val="22"/>
          <w:szCs w:val="22"/>
        </w:rPr>
        <w:t xml:space="preserve"> lower incomes, it is important to remember this reflects the </w:t>
      </w:r>
      <w:r w:rsidR="002A1D5A">
        <w:rPr>
          <w:sz w:val="22"/>
          <w:szCs w:val="22"/>
        </w:rPr>
        <w:t xml:space="preserve">rural character of the plan area. </w:t>
      </w:r>
    </w:p>
    <w:p w14:paraId="42F3FDD3" w14:textId="77777777" w:rsidR="00045072" w:rsidRDefault="00045072" w:rsidP="00045072">
      <w:pPr>
        <w:pStyle w:val="2BodyText"/>
        <w:spacing w:after="0" w:line="276" w:lineRule="auto"/>
        <w:rPr>
          <w:sz w:val="22"/>
          <w:szCs w:val="22"/>
        </w:rPr>
      </w:pPr>
    </w:p>
    <w:p w14:paraId="4AC58C5A" w14:textId="640EA8AD" w:rsidR="00045072" w:rsidRPr="00500648" w:rsidRDefault="00500648" w:rsidP="00045072">
      <w:pPr>
        <w:pStyle w:val="2BodyText"/>
        <w:spacing w:after="0" w:line="276" w:lineRule="auto"/>
        <w:rPr>
          <w:rFonts w:cs="Arial"/>
          <w:color w:val="000000" w:themeColor="text1"/>
          <w:sz w:val="22"/>
          <w:szCs w:val="22"/>
        </w:rPr>
      </w:pPr>
      <w:proofErr w:type="gramStart"/>
      <w:r w:rsidRPr="00500648">
        <w:rPr>
          <w:rFonts w:cs="Arial"/>
          <w:b/>
          <w:bCs/>
          <w:color w:val="000000" w:themeColor="text1"/>
          <w:sz w:val="22"/>
          <w:szCs w:val="22"/>
          <w:lang w:val="en-GB" w:eastAsia="en-GB"/>
        </w:rPr>
        <w:t>Table 4.</w:t>
      </w:r>
      <w:proofErr w:type="gramEnd"/>
      <w:r w:rsidRPr="00500648">
        <w:rPr>
          <w:rFonts w:cs="Arial"/>
          <w:b/>
          <w:bCs/>
          <w:color w:val="000000" w:themeColor="text1"/>
          <w:sz w:val="22"/>
          <w:szCs w:val="22"/>
          <w:lang w:val="en-GB" w:eastAsia="en-GB"/>
        </w:rPr>
        <w:t xml:space="preserve"> </w:t>
      </w:r>
      <w:r w:rsidR="00045072" w:rsidRPr="00500648">
        <w:rPr>
          <w:rFonts w:cs="Arial"/>
          <w:b/>
          <w:bCs/>
          <w:color w:val="000000" w:themeColor="text1"/>
          <w:sz w:val="22"/>
          <w:szCs w:val="22"/>
          <w:lang w:val="en-GB" w:eastAsia="en-GB"/>
        </w:rPr>
        <w:t xml:space="preserve"> Accommodation type (households) in Dilwyn, 2011</w:t>
      </w:r>
    </w:p>
    <w:tbl>
      <w:tblPr>
        <w:tblW w:w="9869" w:type="dxa"/>
        <w:tblInd w:w="98" w:type="dxa"/>
        <w:tblLook w:val="04A0" w:firstRow="1" w:lastRow="0" w:firstColumn="1" w:lastColumn="0" w:noHBand="0" w:noVBand="1"/>
      </w:tblPr>
      <w:tblGrid>
        <w:gridCol w:w="2910"/>
        <w:gridCol w:w="2610"/>
        <w:gridCol w:w="1449"/>
        <w:gridCol w:w="1596"/>
        <w:gridCol w:w="1304"/>
      </w:tblGrid>
      <w:tr w:rsidR="00593084" w:rsidRPr="00593084" w14:paraId="39EC0946" w14:textId="77777777" w:rsidTr="00500648">
        <w:trPr>
          <w:trHeight w:val="323"/>
        </w:trPr>
        <w:tc>
          <w:tcPr>
            <w:tcW w:w="291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222051E" w14:textId="343AB1D8" w:rsidR="00593084" w:rsidRPr="00593084" w:rsidRDefault="00593084" w:rsidP="00593084">
            <w:pPr>
              <w:spacing w:line="240" w:lineRule="auto"/>
              <w:rPr>
                <w:rFonts w:ascii="Calibri" w:eastAsia="Times New Roman" w:hAnsi="Calibri" w:cs="Calibri"/>
                <w:b/>
                <w:bCs/>
                <w:color w:val="FFFFFF"/>
                <w:sz w:val="22"/>
                <w:szCs w:val="22"/>
                <w:lang w:val="en-GB" w:eastAsia="en-GB"/>
              </w:rPr>
            </w:pPr>
          </w:p>
        </w:tc>
        <w:tc>
          <w:tcPr>
            <w:tcW w:w="2610" w:type="dxa"/>
            <w:tcBorders>
              <w:top w:val="single" w:sz="8" w:space="0" w:color="auto"/>
              <w:left w:val="nil"/>
              <w:bottom w:val="single" w:sz="4" w:space="0" w:color="auto"/>
              <w:right w:val="single" w:sz="4" w:space="0" w:color="auto"/>
            </w:tcBorders>
            <w:shd w:val="clear" w:color="000000" w:fill="000000"/>
            <w:noWrap/>
            <w:vAlign w:val="bottom"/>
            <w:hideMark/>
          </w:tcPr>
          <w:p w14:paraId="1E2B4D55"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c>
          <w:tcPr>
            <w:tcW w:w="1449" w:type="dxa"/>
            <w:tcBorders>
              <w:top w:val="single" w:sz="8" w:space="0" w:color="auto"/>
              <w:left w:val="nil"/>
              <w:bottom w:val="single" w:sz="4" w:space="0" w:color="auto"/>
              <w:right w:val="single" w:sz="4" w:space="0" w:color="auto"/>
            </w:tcBorders>
            <w:shd w:val="clear" w:color="000000" w:fill="000000"/>
            <w:noWrap/>
            <w:vAlign w:val="bottom"/>
            <w:hideMark/>
          </w:tcPr>
          <w:p w14:paraId="7E426BE6"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c>
          <w:tcPr>
            <w:tcW w:w="1596" w:type="dxa"/>
            <w:tcBorders>
              <w:top w:val="single" w:sz="8" w:space="0" w:color="auto"/>
              <w:left w:val="nil"/>
              <w:bottom w:val="single" w:sz="4" w:space="0" w:color="auto"/>
              <w:right w:val="single" w:sz="4" w:space="0" w:color="auto"/>
            </w:tcBorders>
            <w:shd w:val="clear" w:color="000000" w:fill="000000"/>
            <w:noWrap/>
            <w:vAlign w:val="bottom"/>
            <w:hideMark/>
          </w:tcPr>
          <w:p w14:paraId="55325555"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c>
          <w:tcPr>
            <w:tcW w:w="1304" w:type="dxa"/>
            <w:tcBorders>
              <w:top w:val="single" w:sz="8" w:space="0" w:color="auto"/>
              <w:left w:val="nil"/>
              <w:bottom w:val="single" w:sz="4" w:space="0" w:color="auto"/>
              <w:right w:val="single" w:sz="8" w:space="0" w:color="auto"/>
            </w:tcBorders>
            <w:shd w:val="clear" w:color="000000" w:fill="000000"/>
            <w:noWrap/>
            <w:vAlign w:val="bottom"/>
            <w:hideMark/>
          </w:tcPr>
          <w:p w14:paraId="0700849C" w14:textId="77777777" w:rsidR="00593084" w:rsidRPr="00593084" w:rsidRDefault="00593084" w:rsidP="00593084">
            <w:pPr>
              <w:spacing w:line="240" w:lineRule="auto"/>
              <w:rPr>
                <w:rFonts w:ascii="Calibri" w:eastAsia="Times New Roman" w:hAnsi="Calibri" w:cs="Calibri"/>
                <w:color w:val="FFFFFF"/>
                <w:sz w:val="22"/>
                <w:szCs w:val="22"/>
                <w:lang w:val="en-GB" w:eastAsia="en-GB"/>
              </w:rPr>
            </w:pPr>
            <w:r w:rsidRPr="00593084">
              <w:rPr>
                <w:rFonts w:ascii="Calibri" w:eastAsia="Times New Roman" w:hAnsi="Calibri" w:cs="Calibri"/>
                <w:color w:val="FFFFFF"/>
                <w:sz w:val="22"/>
                <w:szCs w:val="22"/>
                <w:lang w:val="en-GB" w:eastAsia="en-GB"/>
              </w:rPr>
              <w:t> </w:t>
            </w:r>
          </w:p>
        </w:tc>
      </w:tr>
      <w:tr w:rsidR="00593084" w:rsidRPr="00593084" w14:paraId="5473F659" w14:textId="77777777" w:rsidTr="00500648">
        <w:trPr>
          <w:trHeight w:val="646"/>
        </w:trPr>
        <w:tc>
          <w:tcPr>
            <w:tcW w:w="2910" w:type="dxa"/>
            <w:tcBorders>
              <w:top w:val="nil"/>
              <w:left w:val="single" w:sz="8" w:space="0" w:color="auto"/>
              <w:bottom w:val="single" w:sz="4" w:space="0" w:color="auto"/>
              <w:right w:val="single" w:sz="4" w:space="0" w:color="auto"/>
            </w:tcBorders>
            <w:shd w:val="clear" w:color="000000" w:fill="000000"/>
            <w:noWrap/>
            <w:vAlign w:val="bottom"/>
            <w:hideMark/>
          </w:tcPr>
          <w:p w14:paraId="2F2C898A"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Dwelling type</w:t>
            </w:r>
          </w:p>
        </w:tc>
        <w:tc>
          <w:tcPr>
            <w:tcW w:w="2610" w:type="dxa"/>
            <w:tcBorders>
              <w:top w:val="nil"/>
              <w:left w:val="nil"/>
              <w:bottom w:val="single" w:sz="4" w:space="0" w:color="auto"/>
              <w:right w:val="single" w:sz="4" w:space="0" w:color="auto"/>
            </w:tcBorders>
            <w:shd w:val="clear" w:color="000000" w:fill="000000"/>
            <w:noWrap/>
            <w:vAlign w:val="bottom"/>
            <w:hideMark/>
          </w:tcPr>
          <w:p w14:paraId="5AA53512" w14:textId="77777777" w:rsidR="00593084" w:rsidRPr="00593084" w:rsidRDefault="00593084" w:rsidP="00593084">
            <w:pPr>
              <w:spacing w:line="240" w:lineRule="auto"/>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 </w:t>
            </w:r>
          </w:p>
        </w:tc>
        <w:tc>
          <w:tcPr>
            <w:tcW w:w="1449" w:type="dxa"/>
            <w:tcBorders>
              <w:top w:val="nil"/>
              <w:left w:val="nil"/>
              <w:bottom w:val="single" w:sz="4" w:space="0" w:color="auto"/>
              <w:right w:val="single" w:sz="4" w:space="0" w:color="auto"/>
            </w:tcBorders>
            <w:shd w:val="clear" w:color="000000" w:fill="000000"/>
            <w:noWrap/>
            <w:vAlign w:val="bottom"/>
            <w:hideMark/>
          </w:tcPr>
          <w:p w14:paraId="0EF1C763" w14:textId="77777777" w:rsidR="00593084" w:rsidRPr="00593084" w:rsidRDefault="00593084" w:rsidP="001D3D5D">
            <w:pPr>
              <w:spacing w:line="240" w:lineRule="auto"/>
              <w:jc w:val="right"/>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Dilwyn</w:t>
            </w:r>
          </w:p>
        </w:tc>
        <w:tc>
          <w:tcPr>
            <w:tcW w:w="1596" w:type="dxa"/>
            <w:tcBorders>
              <w:top w:val="nil"/>
              <w:left w:val="nil"/>
              <w:bottom w:val="single" w:sz="4" w:space="0" w:color="auto"/>
              <w:right w:val="single" w:sz="4" w:space="0" w:color="auto"/>
            </w:tcBorders>
            <w:shd w:val="clear" w:color="000000" w:fill="000000"/>
            <w:vAlign w:val="bottom"/>
            <w:hideMark/>
          </w:tcPr>
          <w:p w14:paraId="6C7ADE41" w14:textId="77777777" w:rsidR="00593084" w:rsidRPr="00593084" w:rsidRDefault="00593084" w:rsidP="001D3D5D">
            <w:pPr>
              <w:spacing w:line="240" w:lineRule="auto"/>
              <w:jc w:val="right"/>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Herefordshire, County of</w:t>
            </w:r>
          </w:p>
        </w:tc>
        <w:tc>
          <w:tcPr>
            <w:tcW w:w="1304" w:type="dxa"/>
            <w:tcBorders>
              <w:top w:val="nil"/>
              <w:left w:val="nil"/>
              <w:bottom w:val="single" w:sz="4" w:space="0" w:color="auto"/>
              <w:right w:val="single" w:sz="8" w:space="0" w:color="auto"/>
            </w:tcBorders>
            <w:shd w:val="clear" w:color="000000" w:fill="000000"/>
            <w:noWrap/>
            <w:vAlign w:val="bottom"/>
            <w:hideMark/>
          </w:tcPr>
          <w:p w14:paraId="40AD53C8" w14:textId="77777777" w:rsidR="00593084" w:rsidRPr="00593084" w:rsidRDefault="00593084" w:rsidP="001D3D5D">
            <w:pPr>
              <w:spacing w:line="240" w:lineRule="auto"/>
              <w:jc w:val="right"/>
              <w:rPr>
                <w:rFonts w:ascii="Calibri" w:eastAsia="Times New Roman" w:hAnsi="Calibri" w:cs="Calibri"/>
                <w:b/>
                <w:bCs/>
                <w:color w:val="FFFFFF"/>
                <w:sz w:val="22"/>
                <w:szCs w:val="22"/>
                <w:lang w:val="en-GB" w:eastAsia="en-GB"/>
              </w:rPr>
            </w:pPr>
            <w:r w:rsidRPr="00593084">
              <w:rPr>
                <w:rFonts w:ascii="Calibri" w:eastAsia="Times New Roman" w:hAnsi="Calibri" w:cs="Calibri"/>
                <w:b/>
                <w:bCs/>
                <w:color w:val="FFFFFF"/>
                <w:sz w:val="22"/>
                <w:szCs w:val="22"/>
                <w:lang w:val="en-GB" w:eastAsia="en-GB"/>
              </w:rPr>
              <w:t>England</w:t>
            </w:r>
          </w:p>
        </w:tc>
      </w:tr>
      <w:tr w:rsidR="00593084" w:rsidRPr="00593084" w14:paraId="4ABD5F70" w14:textId="77777777" w:rsidTr="00500648">
        <w:trPr>
          <w:trHeight w:val="323"/>
        </w:trPr>
        <w:tc>
          <w:tcPr>
            <w:tcW w:w="2910" w:type="dxa"/>
            <w:tcBorders>
              <w:top w:val="nil"/>
              <w:left w:val="single" w:sz="8" w:space="0" w:color="auto"/>
              <w:bottom w:val="single" w:sz="4" w:space="0" w:color="auto"/>
              <w:right w:val="single" w:sz="4" w:space="0" w:color="auto"/>
            </w:tcBorders>
            <w:shd w:val="clear" w:color="auto" w:fill="auto"/>
            <w:noWrap/>
            <w:vAlign w:val="bottom"/>
            <w:hideMark/>
          </w:tcPr>
          <w:p w14:paraId="7FBE943D"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Whole house or bungalow</w:t>
            </w:r>
          </w:p>
        </w:tc>
        <w:tc>
          <w:tcPr>
            <w:tcW w:w="2610" w:type="dxa"/>
            <w:tcBorders>
              <w:top w:val="nil"/>
              <w:left w:val="nil"/>
              <w:bottom w:val="single" w:sz="4" w:space="0" w:color="auto"/>
              <w:right w:val="single" w:sz="4" w:space="0" w:color="auto"/>
            </w:tcBorders>
            <w:shd w:val="clear" w:color="auto" w:fill="auto"/>
            <w:vAlign w:val="bottom"/>
            <w:hideMark/>
          </w:tcPr>
          <w:p w14:paraId="4D49D52E"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Detached</w:t>
            </w:r>
          </w:p>
        </w:tc>
        <w:tc>
          <w:tcPr>
            <w:tcW w:w="1449" w:type="dxa"/>
            <w:tcBorders>
              <w:top w:val="nil"/>
              <w:left w:val="nil"/>
              <w:bottom w:val="single" w:sz="4" w:space="0" w:color="auto"/>
              <w:right w:val="single" w:sz="4" w:space="0" w:color="auto"/>
            </w:tcBorders>
            <w:shd w:val="clear" w:color="auto" w:fill="auto"/>
            <w:noWrap/>
            <w:vAlign w:val="bottom"/>
            <w:hideMark/>
          </w:tcPr>
          <w:p w14:paraId="24842AA4"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69.5%</w:t>
            </w:r>
          </w:p>
        </w:tc>
        <w:tc>
          <w:tcPr>
            <w:tcW w:w="1596" w:type="dxa"/>
            <w:tcBorders>
              <w:top w:val="nil"/>
              <w:left w:val="nil"/>
              <w:bottom w:val="single" w:sz="4" w:space="0" w:color="auto"/>
              <w:right w:val="single" w:sz="4" w:space="0" w:color="auto"/>
            </w:tcBorders>
            <w:shd w:val="clear" w:color="auto" w:fill="auto"/>
            <w:noWrap/>
            <w:vAlign w:val="bottom"/>
            <w:hideMark/>
          </w:tcPr>
          <w:p w14:paraId="7D64A2C0"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42.4%</w:t>
            </w:r>
          </w:p>
        </w:tc>
        <w:tc>
          <w:tcPr>
            <w:tcW w:w="1304" w:type="dxa"/>
            <w:tcBorders>
              <w:top w:val="nil"/>
              <w:left w:val="nil"/>
              <w:bottom w:val="single" w:sz="4" w:space="0" w:color="auto"/>
              <w:right w:val="single" w:sz="8" w:space="0" w:color="auto"/>
            </w:tcBorders>
            <w:shd w:val="clear" w:color="auto" w:fill="auto"/>
            <w:noWrap/>
            <w:vAlign w:val="bottom"/>
            <w:hideMark/>
          </w:tcPr>
          <w:p w14:paraId="18C4A367"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22.4%</w:t>
            </w:r>
          </w:p>
        </w:tc>
      </w:tr>
      <w:tr w:rsidR="00593084" w:rsidRPr="00593084" w14:paraId="1553820B" w14:textId="77777777" w:rsidTr="00500648">
        <w:trPr>
          <w:trHeight w:val="323"/>
        </w:trPr>
        <w:tc>
          <w:tcPr>
            <w:tcW w:w="2910" w:type="dxa"/>
            <w:tcBorders>
              <w:top w:val="nil"/>
              <w:left w:val="single" w:sz="8" w:space="0" w:color="auto"/>
              <w:bottom w:val="single" w:sz="4" w:space="0" w:color="auto"/>
              <w:right w:val="single" w:sz="4" w:space="0" w:color="auto"/>
            </w:tcBorders>
            <w:shd w:val="clear" w:color="auto" w:fill="auto"/>
            <w:noWrap/>
            <w:vAlign w:val="bottom"/>
            <w:hideMark/>
          </w:tcPr>
          <w:p w14:paraId="5E032E4B"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 </w:t>
            </w:r>
          </w:p>
        </w:tc>
        <w:tc>
          <w:tcPr>
            <w:tcW w:w="2610" w:type="dxa"/>
            <w:tcBorders>
              <w:top w:val="nil"/>
              <w:left w:val="nil"/>
              <w:bottom w:val="single" w:sz="4" w:space="0" w:color="auto"/>
              <w:right w:val="single" w:sz="4" w:space="0" w:color="auto"/>
            </w:tcBorders>
            <w:shd w:val="clear" w:color="auto" w:fill="auto"/>
            <w:vAlign w:val="bottom"/>
            <w:hideMark/>
          </w:tcPr>
          <w:p w14:paraId="3B13CE96"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Semi-detached</w:t>
            </w:r>
          </w:p>
        </w:tc>
        <w:tc>
          <w:tcPr>
            <w:tcW w:w="1449" w:type="dxa"/>
            <w:tcBorders>
              <w:top w:val="nil"/>
              <w:left w:val="nil"/>
              <w:bottom w:val="single" w:sz="4" w:space="0" w:color="auto"/>
              <w:right w:val="single" w:sz="4" w:space="0" w:color="auto"/>
            </w:tcBorders>
            <w:shd w:val="clear" w:color="auto" w:fill="auto"/>
            <w:noWrap/>
            <w:vAlign w:val="bottom"/>
            <w:hideMark/>
          </w:tcPr>
          <w:p w14:paraId="01E91415" w14:textId="77777777" w:rsidR="00593084" w:rsidRPr="00277418" w:rsidRDefault="00593084" w:rsidP="00593084">
            <w:pPr>
              <w:spacing w:line="240" w:lineRule="auto"/>
              <w:jc w:val="right"/>
              <w:rPr>
                <w:rFonts w:ascii="Calibri" w:eastAsia="Times New Roman" w:hAnsi="Calibri" w:cs="Calibri"/>
                <w:color w:val="FF0000"/>
                <w:sz w:val="22"/>
                <w:szCs w:val="22"/>
                <w:highlight w:val="yellow"/>
                <w:lang w:val="en-GB" w:eastAsia="en-GB"/>
              </w:rPr>
            </w:pPr>
            <w:r w:rsidRPr="00277418">
              <w:rPr>
                <w:rFonts w:ascii="Calibri" w:eastAsia="Times New Roman" w:hAnsi="Calibri" w:cs="Calibri"/>
                <w:color w:val="FF0000"/>
                <w:sz w:val="22"/>
                <w:szCs w:val="22"/>
                <w:highlight w:val="yellow"/>
                <w:lang w:val="en-GB" w:eastAsia="en-GB"/>
              </w:rPr>
              <w:t>19.0%</w:t>
            </w:r>
          </w:p>
        </w:tc>
        <w:tc>
          <w:tcPr>
            <w:tcW w:w="1596" w:type="dxa"/>
            <w:tcBorders>
              <w:top w:val="nil"/>
              <w:left w:val="nil"/>
              <w:bottom w:val="single" w:sz="4" w:space="0" w:color="auto"/>
              <w:right w:val="single" w:sz="4" w:space="0" w:color="auto"/>
            </w:tcBorders>
            <w:shd w:val="clear" w:color="auto" w:fill="auto"/>
            <w:noWrap/>
            <w:vAlign w:val="bottom"/>
            <w:hideMark/>
          </w:tcPr>
          <w:p w14:paraId="65B416F5"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27.4%</w:t>
            </w:r>
          </w:p>
        </w:tc>
        <w:tc>
          <w:tcPr>
            <w:tcW w:w="1304" w:type="dxa"/>
            <w:tcBorders>
              <w:top w:val="nil"/>
              <w:left w:val="nil"/>
              <w:bottom w:val="single" w:sz="4" w:space="0" w:color="auto"/>
              <w:right w:val="single" w:sz="8" w:space="0" w:color="auto"/>
            </w:tcBorders>
            <w:shd w:val="clear" w:color="auto" w:fill="auto"/>
            <w:noWrap/>
            <w:vAlign w:val="bottom"/>
            <w:hideMark/>
          </w:tcPr>
          <w:p w14:paraId="48E1B116"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31.2%</w:t>
            </w:r>
          </w:p>
        </w:tc>
      </w:tr>
      <w:tr w:rsidR="00593084" w:rsidRPr="00593084" w14:paraId="7AAA184A" w14:textId="77777777" w:rsidTr="00500648">
        <w:trPr>
          <w:trHeight w:val="323"/>
        </w:trPr>
        <w:tc>
          <w:tcPr>
            <w:tcW w:w="2910" w:type="dxa"/>
            <w:tcBorders>
              <w:top w:val="nil"/>
              <w:left w:val="single" w:sz="8" w:space="0" w:color="auto"/>
              <w:bottom w:val="single" w:sz="4" w:space="0" w:color="auto"/>
              <w:right w:val="single" w:sz="4" w:space="0" w:color="auto"/>
            </w:tcBorders>
            <w:shd w:val="clear" w:color="auto" w:fill="auto"/>
            <w:noWrap/>
            <w:vAlign w:val="bottom"/>
            <w:hideMark/>
          </w:tcPr>
          <w:p w14:paraId="3FB0ACCC"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 </w:t>
            </w:r>
          </w:p>
        </w:tc>
        <w:tc>
          <w:tcPr>
            <w:tcW w:w="2610" w:type="dxa"/>
            <w:tcBorders>
              <w:top w:val="nil"/>
              <w:left w:val="nil"/>
              <w:bottom w:val="single" w:sz="4" w:space="0" w:color="auto"/>
              <w:right w:val="single" w:sz="4" w:space="0" w:color="auto"/>
            </w:tcBorders>
            <w:shd w:val="clear" w:color="auto" w:fill="auto"/>
            <w:vAlign w:val="bottom"/>
            <w:hideMark/>
          </w:tcPr>
          <w:p w14:paraId="77E1EEEA"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Terraced</w:t>
            </w:r>
          </w:p>
        </w:tc>
        <w:tc>
          <w:tcPr>
            <w:tcW w:w="1449" w:type="dxa"/>
            <w:tcBorders>
              <w:top w:val="nil"/>
              <w:left w:val="nil"/>
              <w:bottom w:val="single" w:sz="4" w:space="0" w:color="auto"/>
              <w:right w:val="single" w:sz="4" w:space="0" w:color="auto"/>
            </w:tcBorders>
            <w:shd w:val="clear" w:color="auto" w:fill="auto"/>
            <w:noWrap/>
            <w:vAlign w:val="bottom"/>
            <w:hideMark/>
          </w:tcPr>
          <w:p w14:paraId="31977AEC" w14:textId="77777777" w:rsidR="00593084" w:rsidRPr="00277418" w:rsidRDefault="00593084" w:rsidP="00593084">
            <w:pPr>
              <w:spacing w:line="240" w:lineRule="auto"/>
              <w:jc w:val="right"/>
              <w:rPr>
                <w:rFonts w:ascii="Calibri" w:eastAsia="Times New Roman" w:hAnsi="Calibri" w:cs="Calibri"/>
                <w:color w:val="FF0000"/>
                <w:sz w:val="22"/>
                <w:szCs w:val="22"/>
                <w:highlight w:val="yellow"/>
                <w:lang w:val="en-GB" w:eastAsia="en-GB"/>
              </w:rPr>
            </w:pPr>
            <w:r w:rsidRPr="00277418">
              <w:rPr>
                <w:rFonts w:ascii="Calibri" w:eastAsia="Times New Roman" w:hAnsi="Calibri" w:cs="Calibri"/>
                <w:color w:val="FF0000"/>
                <w:sz w:val="22"/>
                <w:szCs w:val="22"/>
                <w:highlight w:val="yellow"/>
                <w:lang w:val="en-GB" w:eastAsia="en-GB"/>
              </w:rPr>
              <w:t>8.2%</w:t>
            </w:r>
          </w:p>
        </w:tc>
        <w:tc>
          <w:tcPr>
            <w:tcW w:w="1596" w:type="dxa"/>
            <w:tcBorders>
              <w:top w:val="nil"/>
              <w:left w:val="nil"/>
              <w:bottom w:val="single" w:sz="4" w:space="0" w:color="auto"/>
              <w:right w:val="single" w:sz="4" w:space="0" w:color="auto"/>
            </w:tcBorders>
            <w:shd w:val="clear" w:color="auto" w:fill="auto"/>
            <w:noWrap/>
            <w:vAlign w:val="bottom"/>
            <w:hideMark/>
          </w:tcPr>
          <w:p w14:paraId="1B538993"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17.2%</w:t>
            </w:r>
          </w:p>
        </w:tc>
        <w:tc>
          <w:tcPr>
            <w:tcW w:w="1304" w:type="dxa"/>
            <w:tcBorders>
              <w:top w:val="nil"/>
              <w:left w:val="nil"/>
              <w:bottom w:val="single" w:sz="4" w:space="0" w:color="auto"/>
              <w:right w:val="single" w:sz="8" w:space="0" w:color="auto"/>
            </w:tcBorders>
            <w:shd w:val="clear" w:color="auto" w:fill="auto"/>
            <w:noWrap/>
            <w:vAlign w:val="bottom"/>
            <w:hideMark/>
          </w:tcPr>
          <w:p w14:paraId="6ED19E12"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24.5%</w:t>
            </w:r>
          </w:p>
        </w:tc>
      </w:tr>
      <w:tr w:rsidR="00593084" w:rsidRPr="00593084" w14:paraId="09CA6C27" w14:textId="77777777" w:rsidTr="00500648">
        <w:trPr>
          <w:trHeight w:val="646"/>
        </w:trPr>
        <w:tc>
          <w:tcPr>
            <w:tcW w:w="2910" w:type="dxa"/>
            <w:tcBorders>
              <w:top w:val="nil"/>
              <w:left w:val="single" w:sz="8" w:space="0" w:color="auto"/>
              <w:bottom w:val="single" w:sz="4" w:space="0" w:color="auto"/>
              <w:right w:val="single" w:sz="4" w:space="0" w:color="auto"/>
            </w:tcBorders>
            <w:shd w:val="clear" w:color="auto" w:fill="auto"/>
            <w:noWrap/>
            <w:vAlign w:val="bottom"/>
            <w:hideMark/>
          </w:tcPr>
          <w:p w14:paraId="6A72C38B"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Flat, maisonette or apartment</w:t>
            </w:r>
          </w:p>
        </w:tc>
        <w:tc>
          <w:tcPr>
            <w:tcW w:w="2610" w:type="dxa"/>
            <w:tcBorders>
              <w:top w:val="nil"/>
              <w:left w:val="nil"/>
              <w:bottom w:val="single" w:sz="4" w:space="0" w:color="auto"/>
              <w:right w:val="single" w:sz="4" w:space="0" w:color="auto"/>
            </w:tcBorders>
            <w:shd w:val="clear" w:color="auto" w:fill="auto"/>
            <w:vAlign w:val="bottom"/>
            <w:hideMark/>
          </w:tcPr>
          <w:p w14:paraId="4FC4A4A8"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Purpose-built block of flats or tenement</w:t>
            </w:r>
          </w:p>
        </w:tc>
        <w:tc>
          <w:tcPr>
            <w:tcW w:w="1449" w:type="dxa"/>
            <w:tcBorders>
              <w:top w:val="nil"/>
              <w:left w:val="nil"/>
              <w:bottom w:val="single" w:sz="4" w:space="0" w:color="auto"/>
              <w:right w:val="single" w:sz="4" w:space="0" w:color="auto"/>
            </w:tcBorders>
            <w:shd w:val="clear" w:color="auto" w:fill="auto"/>
            <w:noWrap/>
            <w:vAlign w:val="bottom"/>
            <w:hideMark/>
          </w:tcPr>
          <w:p w14:paraId="45ED8FDB"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0.0%</w:t>
            </w:r>
          </w:p>
        </w:tc>
        <w:tc>
          <w:tcPr>
            <w:tcW w:w="1596" w:type="dxa"/>
            <w:tcBorders>
              <w:top w:val="nil"/>
              <w:left w:val="nil"/>
              <w:bottom w:val="single" w:sz="4" w:space="0" w:color="auto"/>
              <w:right w:val="single" w:sz="4" w:space="0" w:color="auto"/>
            </w:tcBorders>
            <w:shd w:val="clear" w:color="auto" w:fill="auto"/>
            <w:noWrap/>
            <w:vAlign w:val="bottom"/>
            <w:hideMark/>
          </w:tcPr>
          <w:p w14:paraId="45B4A1B2"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8.4%</w:t>
            </w:r>
          </w:p>
        </w:tc>
        <w:tc>
          <w:tcPr>
            <w:tcW w:w="1304" w:type="dxa"/>
            <w:tcBorders>
              <w:top w:val="nil"/>
              <w:left w:val="nil"/>
              <w:bottom w:val="single" w:sz="4" w:space="0" w:color="auto"/>
              <w:right w:val="single" w:sz="8" w:space="0" w:color="auto"/>
            </w:tcBorders>
            <w:shd w:val="clear" w:color="auto" w:fill="auto"/>
            <w:noWrap/>
            <w:vAlign w:val="bottom"/>
            <w:hideMark/>
          </w:tcPr>
          <w:p w14:paraId="3DABFB09"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16.4%</w:t>
            </w:r>
          </w:p>
        </w:tc>
      </w:tr>
      <w:tr w:rsidR="00593084" w:rsidRPr="00593084" w14:paraId="45B5F1AD" w14:textId="77777777" w:rsidTr="00500648">
        <w:trPr>
          <w:trHeight w:val="646"/>
        </w:trPr>
        <w:tc>
          <w:tcPr>
            <w:tcW w:w="2910" w:type="dxa"/>
            <w:tcBorders>
              <w:top w:val="nil"/>
              <w:left w:val="single" w:sz="8" w:space="0" w:color="auto"/>
              <w:bottom w:val="single" w:sz="4" w:space="0" w:color="auto"/>
              <w:right w:val="single" w:sz="4" w:space="0" w:color="auto"/>
            </w:tcBorders>
            <w:shd w:val="clear" w:color="auto" w:fill="auto"/>
            <w:noWrap/>
            <w:vAlign w:val="bottom"/>
            <w:hideMark/>
          </w:tcPr>
          <w:p w14:paraId="35A3CC84"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 </w:t>
            </w:r>
          </w:p>
        </w:tc>
        <w:tc>
          <w:tcPr>
            <w:tcW w:w="2610" w:type="dxa"/>
            <w:tcBorders>
              <w:top w:val="nil"/>
              <w:left w:val="nil"/>
              <w:bottom w:val="single" w:sz="4" w:space="0" w:color="auto"/>
              <w:right w:val="single" w:sz="4" w:space="0" w:color="auto"/>
            </w:tcBorders>
            <w:shd w:val="clear" w:color="auto" w:fill="auto"/>
            <w:vAlign w:val="bottom"/>
            <w:hideMark/>
          </w:tcPr>
          <w:p w14:paraId="67E9AE34"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Parts of a converted or shared house</w:t>
            </w:r>
          </w:p>
        </w:tc>
        <w:tc>
          <w:tcPr>
            <w:tcW w:w="1449" w:type="dxa"/>
            <w:tcBorders>
              <w:top w:val="nil"/>
              <w:left w:val="nil"/>
              <w:bottom w:val="single" w:sz="4" w:space="0" w:color="auto"/>
              <w:right w:val="single" w:sz="4" w:space="0" w:color="auto"/>
            </w:tcBorders>
            <w:shd w:val="clear" w:color="auto" w:fill="auto"/>
            <w:noWrap/>
            <w:vAlign w:val="bottom"/>
            <w:hideMark/>
          </w:tcPr>
          <w:p w14:paraId="0ACD0152"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1.5%</w:t>
            </w:r>
          </w:p>
        </w:tc>
        <w:tc>
          <w:tcPr>
            <w:tcW w:w="1596" w:type="dxa"/>
            <w:tcBorders>
              <w:top w:val="nil"/>
              <w:left w:val="nil"/>
              <w:bottom w:val="single" w:sz="4" w:space="0" w:color="auto"/>
              <w:right w:val="single" w:sz="4" w:space="0" w:color="auto"/>
            </w:tcBorders>
            <w:shd w:val="clear" w:color="auto" w:fill="auto"/>
            <w:noWrap/>
            <w:vAlign w:val="bottom"/>
            <w:hideMark/>
          </w:tcPr>
          <w:p w14:paraId="75B86700"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2.5%</w:t>
            </w:r>
          </w:p>
        </w:tc>
        <w:tc>
          <w:tcPr>
            <w:tcW w:w="1304" w:type="dxa"/>
            <w:tcBorders>
              <w:top w:val="nil"/>
              <w:left w:val="nil"/>
              <w:bottom w:val="single" w:sz="4" w:space="0" w:color="auto"/>
              <w:right w:val="single" w:sz="8" w:space="0" w:color="auto"/>
            </w:tcBorders>
            <w:shd w:val="clear" w:color="auto" w:fill="auto"/>
            <w:noWrap/>
            <w:vAlign w:val="bottom"/>
            <w:hideMark/>
          </w:tcPr>
          <w:p w14:paraId="3E545E64"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3.8%</w:t>
            </w:r>
          </w:p>
        </w:tc>
      </w:tr>
      <w:tr w:rsidR="00593084" w:rsidRPr="00593084" w14:paraId="51C5D306" w14:textId="77777777" w:rsidTr="00500648">
        <w:trPr>
          <w:trHeight w:val="339"/>
        </w:trPr>
        <w:tc>
          <w:tcPr>
            <w:tcW w:w="2910" w:type="dxa"/>
            <w:tcBorders>
              <w:top w:val="nil"/>
              <w:left w:val="single" w:sz="8" w:space="0" w:color="auto"/>
              <w:bottom w:val="single" w:sz="8" w:space="0" w:color="auto"/>
              <w:right w:val="single" w:sz="4" w:space="0" w:color="auto"/>
            </w:tcBorders>
            <w:shd w:val="clear" w:color="auto" w:fill="auto"/>
            <w:noWrap/>
            <w:vAlign w:val="bottom"/>
            <w:hideMark/>
          </w:tcPr>
          <w:p w14:paraId="70056165"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 </w:t>
            </w:r>
          </w:p>
        </w:tc>
        <w:tc>
          <w:tcPr>
            <w:tcW w:w="2610" w:type="dxa"/>
            <w:tcBorders>
              <w:top w:val="nil"/>
              <w:left w:val="nil"/>
              <w:bottom w:val="single" w:sz="8" w:space="0" w:color="auto"/>
              <w:right w:val="single" w:sz="4" w:space="0" w:color="auto"/>
            </w:tcBorders>
            <w:shd w:val="clear" w:color="auto" w:fill="auto"/>
            <w:vAlign w:val="bottom"/>
            <w:hideMark/>
          </w:tcPr>
          <w:p w14:paraId="197660F2" w14:textId="77777777" w:rsidR="00593084" w:rsidRPr="00593084" w:rsidRDefault="00593084" w:rsidP="00593084">
            <w:pPr>
              <w:spacing w:line="240" w:lineRule="auto"/>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In commercial building</w:t>
            </w:r>
          </w:p>
        </w:tc>
        <w:tc>
          <w:tcPr>
            <w:tcW w:w="1449" w:type="dxa"/>
            <w:tcBorders>
              <w:top w:val="nil"/>
              <w:left w:val="nil"/>
              <w:bottom w:val="single" w:sz="8" w:space="0" w:color="auto"/>
              <w:right w:val="single" w:sz="4" w:space="0" w:color="auto"/>
            </w:tcBorders>
            <w:shd w:val="clear" w:color="auto" w:fill="auto"/>
            <w:noWrap/>
            <w:vAlign w:val="bottom"/>
            <w:hideMark/>
          </w:tcPr>
          <w:p w14:paraId="6D71E420"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0.3%</w:t>
            </w:r>
          </w:p>
        </w:tc>
        <w:tc>
          <w:tcPr>
            <w:tcW w:w="1596" w:type="dxa"/>
            <w:tcBorders>
              <w:top w:val="nil"/>
              <w:left w:val="nil"/>
              <w:bottom w:val="single" w:sz="8" w:space="0" w:color="auto"/>
              <w:right w:val="single" w:sz="4" w:space="0" w:color="auto"/>
            </w:tcBorders>
            <w:shd w:val="clear" w:color="auto" w:fill="auto"/>
            <w:noWrap/>
            <w:vAlign w:val="bottom"/>
            <w:hideMark/>
          </w:tcPr>
          <w:p w14:paraId="45499304"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1.2%</w:t>
            </w:r>
          </w:p>
        </w:tc>
        <w:tc>
          <w:tcPr>
            <w:tcW w:w="1304" w:type="dxa"/>
            <w:tcBorders>
              <w:top w:val="nil"/>
              <w:left w:val="nil"/>
              <w:bottom w:val="single" w:sz="8" w:space="0" w:color="auto"/>
              <w:right w:val="single" w:sz="8" w:space="0" w:color="auto"/>
            </w:tcBorders>
            <w:shd w:val="clear" w:color="auto" w:fill="auto"/>
            <w:noWrap/>
            <w:vAlign w:val="bottom"/>
            <w:hideMark/>
          </w:tcPr>
          <w:p w14:paraId="3299CFCE" w14:textId="77777777" w:rsidR="00593084" w:rsidRPr="00593084" w:rsidRDefault="00593084" w:rsidP="00593084">
            <w:pPr>
              <w:spacing w:line="240" w:lineRule="auto"/>
              <w:jc w:val="right"/>
              <w:rPr>
                <w:rFonts w:ascii="Calibri" w:eastAsia="Times New Roman" w:hAnsi="Calibri" w:cs="Calibri"/>
                <w:color w:val="000000"/>
                <w:sz w:val="22"/>
                <w:szCs w:val="22"/>
                <w:lang w:val="en-GB" w:eastAsia="en-GB"/>
              </w:rPr>
            </w:pPr>
            <w:r w:rsidRPr="00593084">
              <w:rPr>
                <w:rFonts w:ascii="Calibri" w:eastAsia="Times New Roman" w:hAnsi="Calibri" w:cs="Calibri"/>
                <w:color w:val="000000"/>
                <w:sz w:val="22"/>
                <w:szCs w:val="22"/>
                <w:lang w:val="en-GB" w:eastAsia="en-GB"/>
              </w:rPr>
              <w:t>1.0%</w:t>
            </w:r>
          </w:p>
        </w:tc>
      </w:tr>
    </w:tbl>
    <w:p w14:paraId="0D785C24" w14:textId="77777777" w:rsidR="002A1D5A" w:rsidRDefault="002A1D5A" w:rsidP="002A1D5A">
      <w:pPr>
        <w:pStyle w:val="2BodyText"/>
        <w:spacing w:after="0" w:line="276" w:lineRule="auto"/>
        <w:rPr>
          <w:sz w:val="22"/>
          <w:szCs w:val="22"/>
        </w:rPr>
      </w:pPr>
    </w:p>
    <w:p w14:paraId="2BCA06A1" w14:textId="73EDD000" w:rsidR="00E522D3" w:rsidRDefault="00E522D3" w:rsidP="00C3101E">
      <w:pPr>
        <w:pStyle w:val="Heading2"/>
      </w:pPr>
      <w:bookmarkStart w:id="46" w:name="_Toc478470044"/>
      <w:r w:rsidRPr="00500648">
        <w:t>Recent supply</w:t>
      </w:r>
      <w:bookmarkEnd w:id="46"/>
    </w:p>
    <w:p w14:paraId="0CDC248E" w14:textId="27B9E92E" w:rsidR="004A33C9" w:rsidRDefault="008E219A" w:rsidP="00647CD9">
      <w:pPr>
        <w:pStyle w:val="2BodyText"/>
        <w:numPr>
          <w:ilvl w:val="0"/>
          <w:numId w:val="11"/>
        </w:numPr>
        <w:spacing w:after="0" w:line="276" w:lineRule="auto"/>
        <w:rPr>
          <w:sz w:val="22"/>
          <w:szCs w:val="22"/>
        </w:rPr>
      </w:pPr>
      <w:r>
        <w:rPr>
          <w:sz w:val="22"/>
          <w:szCs w:val="22"/>
        </w:rPr>
        <w:t>T</w:t>
      </w:r>
      <w:r w:rsidR="004A33C9">
        <w:rPr>
          <w:sz w:val="22"/>
          <w:szCs w:val="22"/>
        </w:rPr>
        <w:t>able</w:t>
      </w:r>
      <w:r w:rsidR="00500648">
        <w:rPr>
          <w:sz w:val="22"/>
          <w:szCs w:val="22"/>
        </w:rPr>
        <w:t>s 5 and 6</w:t>
      </w:r>
      <w:r>
        <w:rPr>
          <w:sz w:val="22"/>
          <w:szCs w:val="22"/>
        </w:rPr>
        <w:t xml:space="preserve"> </w:t>
      </w:r>
      <w:r w:rsidR="002A1D5A">
        <w:rPr>
          <w:sz w:val="22"/>
          <w:szCs w:val="22"/>
        </w:rPr>
        <w:t xml:space="preserve">support the </w:t>
      </w:r>
      <w:r w:rsidR="00E66D64">
        <w:rPr>
          <w:sz w:val="22"/>
          <w:szCs w:val="22"/>
        </w:rPr>
        <w:t>sug</w:t>
      </w:r>
      <w:r w:rsidR="001B469C">
        <w:rPr>
          <w:sz w:val="22"/>
          <w:szCs w:val="22"/>
        </w:rPr>
        <w:t>gestion</w:t>
      </w:r>
      <w:r w:rsidR="002A1D5A">
        <w:rPr>
          <w:sz w:val="22"/>
          <w:szCs w:val="22"/>
        </w:rPr>
        <w:t xml:space="preserve"> in table </w:t>
      </w:r>
      <w:r w:rsidR="00500648">
        <w:rPr>
          <w:sz w:val="22"/>
          <w:szCs w:val="22"/>
        </w:rPr>
        <w:t>4</w:t>
      </w:r>
      <w:r w:rsidR="00045072">
        <w:rPr>
          <w:sz w:val="22"/>
          <w:szCs w:val="22"/>
        </w:rPr>
        <w:t xml:space="preserve"> </w:t>
      </w:r>
      <w:r w:rsidR="002A1D5A">
        <w:rPr>
          <w:sz w:val="22"/>
          <w:szCs w:val="22"/>
        </w:rPr>
        <w:t>above that the prepond</w:t>
      </w:r>
      <w:r w:rsidR="00D507E3">
        <w:rPr>
          <w:sz w:val="22"/>
          <w:szCs w:val="22"/>
        </w:rPr>
        <w:t>erance of the dwellings in the p</w:t>
      </w:r>
      <w:r w:rsidR="002A1D5A">
        <w:rPr>
          <w:sz w:val="22"/>
          <w:szCs w:val="22"/>
        </w:rPr>
        <w:t xml:space="preserve">arish </w:t>
      </w:r>
      <w:proofErr w:type="gramStart"/>
      <w:r w:rsidR="002A1D5A">
        <w:rPr>
          <w:sz w:val="22"/>
          <w:szCs w:val="22"/>
        </w:rPr>
        <w:t>are</w:t>
      </w:r>
      <w:proofErr w:type="gramEnd"/>
      <w:r w:rsidR="002A1D5A">
        <w:rPr>
          <w:sz w:val="22"/>
          <w:szCs w:val="22"/>
        </w:rPr>
        <w:t xml:space="preserve"> larger homes</w:t>
      </w:r>
      <w:r w:rsidR="00EB273B">
        <w:rPr>
          <w:sz w:val="22"/>
          <w:szCs w:val="22"/>
        </w:rPr>
        <w:t xml:space="preserve">. </w:t>
      </w:r>
      <w:r>
        <w:rPr>
          <w:sz w:val="22"/>
          <w:szCs w:val="22"/>
        </w:rPr>
        <w:t xml:space="preserve"> </w:t>
      </w:r>
      <w:r w:rsidR="00616BFB">
        <w:rPr>
          <w:sz w:val="22"/>
          <w:szCs w:val="22"/>
        </w:rPr>
        <w:t>Given the amount of new housing has been negligible (our research suggests no new dwellings have been completed</w:t>
      </w:r>
      <w:r w:rsidR="00240FC9">
        <w:rPr>
          <w:sz w:val="22"/>
          <w:szCs w:val="22"/>
        </w:rPr>
        <w:t xml:space="preserve"> between 2001 and 2016</w:t>
      </w:r>
      <w:r w:rsidR="00616BFB">
        <w:rPr>
          <w:sz w:val="22"/>
          <w:szCs w:val="22"/>
        </w:rPr>
        <w:t>, indeed the overall number of dwellings have declined), the changes illustrated in the</w:t>
      </w:r>
      <w:r w:rsidR="00E66D64">
        <w:rPr>
          <w:sz w:val="22"/>
          <w:szCs w:val="22"/>
        </w:rPr>
        <w:t>se</w:t>
      </w:r>
      <w:r w:rsidR="00616BFB">
        <w:rPr>
          <w:sz w:val="22"/>
          <w:szCs w:val="22"/>
        </w:rPr>
        <w:t xml:space="preserve"> tables below suggest there has bee</w:t>
      </w:r>
      <w:r w:rsidR="00045072">
        <w:rPr>
          <w:sz w:val="22"/>
          <w:szCs w:val="22"/>
        </w:rPr>
        <w:t>n domestic development activity that has had the effect of changing the overall number of rooms enjoyed by dif</w:t>
      </w:r>
      <w:r w:rsidR="00A0654C">
        <w:rPr>
          <w:sz w:val="22"/>
          <w:szCs w:val="22"/>
        </w:rPr>
        <w:t xml:space="preserve">ferent households. Overall, of the 300 households in the </w:t>
      </w:r>
      <w:proofErr w:type="spellStart"/>
      <w:r w:rsidR="00A0654C">
        <w:rPr>
          <w:sz w:val="22"/>
          <w:szCs w:val="22"/>
        </w:rPr>
        <w:t>neighbourhood</w:t>
      </w:r>
      <w:proofErr w:type="spellEnd"/>
      <w:r w:rsidR="00A0654C">
        <w:rPr>
          <w:sz w:val="22"/>
          <w:szCs w:val="22"/>
        </w:rPr>
        <w:t xml:space="preserve"> in 2011,</w:t>
      </w:r>
      <w:r w:rsidR="00E66D64">
        <w:rPr>
          <w:sz w:val="22"/>
          <w:szCs w:val="22"/>
        </w:rPr>
        <w:t xml:space="preserve"> </w:t>
      </w:r>
      <w:r w:rsidR="00A0654C">
        <w:rPr>
          <w:sz w:val="22"/>
          <w:szCs w:val="22"/>
        </w:rPr>
        <w:t xml:space="preserve">70% live in dwellings of six rooms or more; this compares with roughly 58% for the county as a whole. </w:t>
      </w:r>
    </w:p>
    <w:p w14:paraId="77806FC2" w14:textId="77777777" w:rsidR="00500648" w:rsidRDefault="00500648" w:rsidP="00500648">
      <w:pPr>
        <w:pStyle w:val="2BodyText"/>
        <w:spacing w:after="0" w:line="276" w:lineRule="auto"/>
        <w:rPr>
          <w:sz w:val="22"/>
          <w:szCs w:val="22"/>
        </w:rPr>
      </w:pPr>
    </w:p>
    <w:p w14:paraId="7F85A020" w14:textId="77777777" w:rsidR="000C7FB5" w:rsidRDefault="000C7FB5" w:rsidP="002A1D5A">
      <w:pPr>
        <w:pStyle w:val="2BodyText"/>
        <w:spacing w:after="0" w:line="276" w:lineRule="auto"/>
        <w:rPr>
          <w:sz w:val="22"/>
          <w:szCs w:val="22"/>
        </w:rPr>
      </w:pPr>
    </w:p>
    <w:p w14:paraId="445CD653" w14:textId="2E1F3ECF" w:rsidR="000C7FB5" w:rsidRPr="00500648" w:rsidRDefault="000C7FB5" w:rsidP="002A1D5A">
      <w:pPr>
        <w:pStyle w:val="2BodyText"/>
        <w:spacing w:after="0" w:line="276" w:lineRule="auto"/>
        <w:rPr>
          <w:rFonts w:cs="Arial"/>
          <w:color w:val="000000" w:themeColor="text1"/>
          <w:sz w:val="22"/>
          <w:szCs w:val="22"/>
        </w:rPr>
      </w:pPr>
      <w:r w:rsidRPr="00500648">
        <w:rPr>
          <w:rFonts w:cs="Arial"/>
          <w:b/>
          <w:bCs/>
          <w:color w:val="000000" w:themeColor="text1"/>
          <w:sz w:val="22"/>
          <w:szCs w:val="22"/>
          <w:lang w:val="en-GB" w:eastAsia="en-GB"/>
        </w:rPr>
        <w:t xml:space="preserve">Table </w:t>
      </w:r>
      <w:r w:rsidR="00500648" w:rsidRPr="00500648">
        <w:rPr>
          <w:rFonts w:cs="Arial"/>
          <w:b/>
          <w:bCs/>
          <w:color w:val="000000" w:themeColor="text1"/>
          <w:sz w:val="22"/>
          <w:szCs w:val="22"/>
          <w:lang w:val="en-GB" w:eastAsia="en-GB"/>
        </w:rPr>
        <w:t>5</w:t>
      </w:r>
      <w:r w:rsidRPr="00500648">
        <w:rPr>
          <w:rFonts w:cs="Arial"/>
          <w:b/>
          <w:bCs/>
          <w:color w:val="000000" w:themeColor="text1"/>
          <w:sz w:val="22"/>
          <w:szCs w:val="22"/>
          <w:lang w:val="en-GB" w:eastAsia="en-GB"/>
        </w:rPr>
        <w:t>: Rates of change in number of rooms per household in Dilwyn, 2001-2011</w:t>
      </w:r>
    </w:p>
    <w:tbl>
      <w:tblPr>
        <w:tblW w:w="9782" w:type="dxa"/>
        <w:tblInd w:w="98" w:type="dxa"/>
        <w:tblLook w:val="04A0" w:firstRow="1" w:lastRow="0" w:firstColumn="1" w:lastColumn="0" w:noHBand="0" w:noVBand="1"/>
      </w:tblPr>
      <w:tblGrid>
        <w:gridCol w:w="3055"/>
        <w:gridCol w:w="1441"/>
        <w:gridCol w:w="2082"/>
        <w:gridCol w:w="1442"/>
        <w:gridCol w:w="1762"/>
      </w:tblGrid>
      <w:tr w:rsidR="004A33C9" w:rsidRPr="004A33C9" w14:paraId="12281B66" w14:textId="77777777" w:rsidTr="00500648">
        <w:trPr>
          <w:trHeight w:val="349"/>
        </w:trPr>
        <w:tc>
          <w:tcPr>
            <w:tcW w:w="3055"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4B061A32" w14:textId="77777777" w:rsidR="004A33C9" w:rsidRPr="004A33C9" w:rsidRDefault="004A33C9" w:rsidP="004A33C9">
            <w:pPr>
              <w:spacing w:line="240" w:lineRule="auto"/>
              <w:rPr>
                <w:rFonts w:ascii="Calibri" w:eastAsia="Times New Roman" w:hAnsi="Calibri" w:cs="Calibri"/>
                <w:color w:val="FFFFFF"/>
                <w:sz w:val="22"/>
                <w:szCs w:val="22"/>
                <w:lang w:val="en-GB" w:eastAsia="en-GB"/>
              </w:rPr>
            </w:pPr>
            <w:r w:rsidRPr="004A33C9">
              <w:rPr>
                <w:rFonts w:ascii="Calibri" w:eastAsia="Times New Roman" w:hAnsi="Calibri" w:cs="Calibri"/>
                <w:color w:val="FFFFFF"/>
                <w:sz w:val="22"/>
                <w:szCs w:val="22"/>
                <w:lang w:val="en-GB" w:eastAsia="en-GB"/>
              </w:rPr>
              <w:t> </w:t>
            </w:r>
          </w:p>
        </w:tc>
        <w:tc>
          <w:tcPr>
            <w:tcW w:w="1441" w:type="dxa"/>
            <w:tcBorders>
              <w:top w:val="single" w:sz="8" w:space="0" w:color="auto"/>
              <w:left w:val="nil"/>
              <w:bottom w:val="single" w:sz="4" w:space="0" w:color="auto"/>
              <w:right w:val="single" w:sz="4" w:space="0" w:color="auto"/>
            </w:tcBorders>
            <w:shd w:val="clear" w:color="000000" w:fill="000000"/>
            <w:noWrap/>
            <w:vAlign w:val="bottom"/>
            <w:hideMark/>
          </w:tcPr>
          <w:p w14:paraId="4427DCA9"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2001</w:t>
            </w:r>
          </w:p>
        </w:tc>
        <w:tc>
          <w:tcPr>
            <w:tcW w:w="2082" w:type="dxa"/>
            <w:tcBorders>
              <w:top w:val="single" w:sz="8" w:space="0" w:color="auto"/>
              <w:left w:val="nil"/>
              <w:bottom w:val="single" w:sz="4" w:space="0" w:color="auto"/>
              <w:right w:val="single" w:sz="4" w:space="0" w:color="auto"/>
            </w:tcBorders>
            <w:shd w:val="clear" w:color="000000" w:fill="000000"/>
            <w:noWrap/>
            <w:vAlign w:val="bottom"/>
            <w:hideMark/>
          </w:tcPr>
          <w:p w14:paraId="484919D5"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2001</w:t>
            </w:r>
          </w:p>
        </w:tc>
        <w:tc>
          <w:tcPr>
            <w:tcW w:w="1442" w:type="dxa"/>
            <w:tcBorders>
              <w:top w:val="single" w:sz="8" w:space="0" w:color="auto"/>
              <w:left w:val="nil"/>
              <w:bottom w:val="single" w:sz="4" w:space="0" w:color="auto"/>
              <w:right w:val="single" w:sz="4" w:space="0" w:color="auto"/>
            </w:tcBorders>
            <w:shd w:val="clear" w:color="000000" w:fill="000000"/>
            <w:noWrap/>
            <w:vAlign w:val="bottom"/>
            <w:hideMark/>
          </w:tcPr>
          <w:p w14:paraId="3770E36F"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2011</w:t>
            </w:r>
          </w:p>
        </w:tc>
        <w:tc>
          <w:tcPr>
            <w:tcW w:w="1762" w:type="dxa"/>
            <w:tcBorders>
              <w:top w:val="single" w:sz="8" w:space="0" w:color="auto"/>
              <w:left w:val="nil"/>
              <w:bottom w:val="single" w:sz="4" w:space="0" w:color="auto"/>
              <w:right w:val="single" w:sz="8" w:space="0" w:color="auto"/>
            </w:tcBorders>
            <w:shd w:val="clear" w:color="000000" w:fill="000000"/>
            <w:noWrap/>
            <w:vAlign w:val="bottom"/>
            <w:hideMark/>
          </w:tcPr>
          <w:p w14:paraId="00D1F81D"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2011</w:t>
            </w:r>
          </w:p>
        </w:tc>
      </w:tr>
      <w:tr w:rsidR="004A33C9" w:rsidRPr="004A33C9" w14:paraId="57B03DDA" w14:textId="77777777" w:rsidTr="00500648">
        <w:trPr>
          <w:trHeight w:val="349"/>
        </w:trPr>
        <w:tc>
          <w:tcPr>
            <w:tcW w:w="3055" w:type="dxa"/>
            <w:tcBorders>
              <w:top w:val="nil"/>
              <w:left w:val="single" w:sz="8" w:space="0" w:color="auto"/>
              <w:bottom w:val="single" w:sz="4" w:space="0" w:color="auto"/>
              <w:right w:val="single" w:sz="4" w:space="0" w:color="auto"/>
            </w:tcBorders>
            <w:shd w:val="clear" w:color="000000" w:fill="000000"/>
            <w:noWrap/>
            <w:vAlign w:val="bottom"/>
            <w:hideMark/>
          </w:tcPr>
          <w:p w14:paraId="27AFC7A3" w14:textId="77777777" w:rsidR="004A33C9" w:rsidRPr="004A33C9" w:rsidRDefault="004A33C9" w:rsidP="004A33C9">
            <w:pPr>
              <w:spacing w:line="240" w:lineRule="auto"/>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Number of Rooms</w:t>
            </w:r>
          </w:p>
        </w:tc>
        <w:tc>
          <w:tcPr>
            <w:tcW w:w="1441" w:type="dxa"/>
            <w:tcBorders>
              <w:top w:val="nil"/>
              <w:left w:val="nil"/>
              <w:bottom w:val="single" w:sz="4" w:space="0" w:color="auto"/>
              <w:right w:val="single" w:sz="4" w:space="0" w:color="auto"/>
            </w:tcBorders>
            <w:shd w:val="clear" w:color="000000" w:fill="000000"/>
            <w:noWrap/>
            <w:vAlign w:val="bottom"/>
            <w:hideMark/>
          </w:tcPr>
          <w:p w14:paraId="1D8A844F"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Dilwyn</w:t>
            </w:r>
          </w:p>
        </w:tc>
        <w:tc>
          <w:tcPr>
            <w:tcW w:w="2082" w:type="dxa"/>
            <w:tcBorders>
              <w:top w:val="nil"/>
              <w:left w:val="nil"/>
              <w:bottom w:val="single" w:sz="4" w:space="0" w:color="auto"/>
              <w:right w:val="single" w:sz="4" w:space="0" w:color="auto"/>
            </w:tcBorders>
            <w:shd w:val="clear" w:color="000000" w:fill="000000"/>
            <w:noWrap/>
            <w:vAlign w:val="bottom"/>
            <w:hideMark/>
          </w:tcPr>
          <w:p w14:paraId="66027C7D"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Herefordshire, County of</w:t>
            </w:r>
          </w:p>
        </w:tc>
        <w:tc>
          <w:tcPr>
            <w:tcW w:w="1442" w:type="dxa"/>
            <w:tcBorders>
              <w:top w:val="nil"/>
              <w:left w:val="nil"/>
              <w:bottom w:val="single" w:sz="4" w:space="0" w:color="auto"/>
              <w:right w:val="single" w:sz="4" w:space="0" w:color="auto"/>
            </w:tcBorders>
            <w:shd w:val="clear" w:color="000000" w:fill="000000"/>
            <w:noWrap/>
            <w:vAlign w:val="bottom"/>
            <w:hideMark/>
          </w:tcPr>
          <w:p w14:paraId="086EA8EF"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Dilwyn</w:t>
            </w:r>
          </w:p>
        </w:tc>
        <w:tc>
          <w:tcPr>
            <w:tcW w:w="1762" w:type="dxa"/>
            <w:tcBorders>
              <w:top w:val="nil"/>
              <w:left w:val="nil"/>
              <w:bottom w:val="single" w:sz="4" w:space="0" w:color="auto"/>
              <w:right w:val="single" w:sz="8" w:space="0" w:color="auto"/>
            </w:tcBorders>
            <w:shd w:val="clear" w:color="000000" w:fill="000000"/>
            <w:noWrap/>
            <w:vAlign w:val="bottom"/>
            <w:hideMark/>
          </w:tcPr>
          <w:p w14:paraId="185388B5" w14:textId="77777777" w:rsidR="004A33C9" w:rsidRPr="004A33C9" w:rsidRDefault="004A33C9" w:rsidP="004A33C9">
            <w:pPr>
              <w:spacing w:line="240" w:lineRule="auto"/>
              <w:jc w:val="right"/>
              <w:rPr>
                <w:rFonts w:ascii="Calibri" w:eastAsia="Times New Roman" w:hAnsi="Calibri" w:cs="Calibri"/>
                <w:b/>
                <w:bCs/>
                <w:color w:val="FFFFFF"/>
                <w:sz w:val="22"/>
                <w:szCs w:val="22"/>
                <w:lang w:val="en-GB" w:eastAsia="en-GB"/>
              </w:rPr>
            </w:pPr>
            <w:r w:rsidRPr="004A33C9">
              <w:rPr>
                <w:rFonts w:ascii="Calibri" w:eastAsia="Times New Roman" w:hAnsi="Calibri" w:cs="Calibri"/>
                <w:b/>
                <w:bCs/>
                <w:color w:val="FFFFFF"/>
                <w:sz w:val="22"/>
                <w:szCs w:val="22"/>
                <w:lang w:val="en-GB" w:eastAsia="en-GB"/>
              </w:rPr>
              <w:t>Herefordshire, County of</w:t>
            </w:r>
          </w:p>
        </w:tc>
      </w:tr>
      <w:tr w:rsidR="004A33C9" w:rsidRPr="004A33C9" w14:paraId="09A6066B"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1F41B395"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 Room</w:t>
            </w:r>
          </w:p>
        </w:tc>
        <w:tc>
          <w:tcPr>
            <w:tcW w:w="1441" w:type="dxa"/>
            <w:tcBorders>
              <w:top w:val="nil"/>
              <w:left w:val="nil"/>
              <w:bottom w:val="single" w:sz="4" w:space="0" w:color="auto"/>
              <w:right w:val="single" w:sz="4" w:space="0" w:color="auto"/>
            </w:tcBorders>
            <w:shd w:val="clear" w:color="auto" w:fill="auto"/>
            <w:noWrap/>
            <w:vAlign w:val="bottom"/>
            <w:hideMark/>
          </w:tcPr>
          <w:p w14:paraId="3693175F"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w:t>
            </w:r>
          </w:p>
        </w:tc>
        <w:tc>
          <w:tcPr>
            <w:tcW w:w="2082" w:type="dxa"/>
            <w:tcBorders>
              <w:top w:val="nil"/>
              <w:left w:val="nil"/>
              <w:bottom w:val="single" w:sz="4" w:space="0" w:color="auto"/>
              <w:right w:val="single" w:sz="4" w:space="0" w:color="auto"/>
            </w:tcBorders>
            <w:shd w:val="clear" w:color="auto" w:fill="auto"/>
            <w:noWrap/>
            <w:vAlign w:val="bottom"/>
            <w:hideMark/>
          </w:tcPr>
          <w:p w14:paraId="43F472D9"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338</w:t>
            </w:r>
          </w:p>
        </w:tc>
        <w:tc>
          <w:tcPr>
            <w:tcW w:w="1442" w:type="dxa"/>
            <w:tcBorders>
              <w:top w:val="nil"/>
              <w:left w:val="nil"/>
              <w:bottom w:val="single" w:sz="4" w:space="0" w:color="auto"/>
              <w:right w:val="single" w:sz="4" w:space="0" w:color="auto"/>
            </w:tcBorders>
            <w:shd w:val="clear" w:color="auto" w:fill="auto"/>
            <w:noWrap/>
            <w:vAlign w:val="bottom"/>
            <w:hideMark/>
          </w:tcPr>
          <w:p w14:paraId="13E6D8C9"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0</w:t>
            </w:r>
          </w:p>
        </w:tc>
        <w:tc>
          <w:tcPr>
            <w:tcW w:w="1762" w:type="dxa"/>
            <w:tcBorders>
              <w:top w:val="nil"/>
              <w:left w:val="nil"/>
              <w:bottom w:val="single" w:sz="4" w:space="0" w:color="auto"/>
              <w:right w:val="single" w:sz="8" w:space="0" w:color="auto"/>
            </w:tcBorders>
            <w:shd w:val="clear" w:color="auto" w:fill="auto"/>
            <w:noWrap/>
            <w:vAlign w:val="bottom"/>
            <w:hideMark/>
          </w:tcPr>
          <w:p w14:paraId="1A17445B"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300</w:t>
            </w:r>
          </w:p>
        </w:tc>
      </w:tr>
      <w:tr w:rsidR="004A33C9" w:rsidRPr="004A33C9" w14:paraId="39511721"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4150E28E"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2 Rooms</w:t>
            </w:r>
          </w:p>
        </w:tc>
        <w:tc>
          <w:tcPr>
            <w:tcW w:w="1441" w:type="dxa"/>
            <w:tcBorders>
              <w:top w:val="nil"/>
              <w:left w:val="nil"/>
              <w:bottom w:val="single" w:sz="4" w:space="0" w:color="auto"/>
              <w:right w:val="single" w:sz="4" w:space="0" w:color="auto"/>
            </w:tcBorders>
            <w:shd w:val="clear" w:color="auto" w:fill="auto"/>
            <w:noWrap/>
            <w:vAlign w:val="bottom"/>
            <w:hideMark/>
          </w:tcPr>
          <w:p w14:paraId="57103774"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w:t>
            </w:r>
          </w:p>
        </w:tc>
        <w:tc>
          <w:tcPr>
            <w:tcW w:w="2082" w:type="dxa"/>
            <w:tcBorders>
              <w:top w:val="nil"/>
              <w:left w:val="nil"/>
              <w:bottom w:val="single" w:sz="4" w:space="0" w:color="auto"/>
              <w:right w:val="single" w:sz="4" w:space="0" w:color="auto"/>
            </w:tcBorders>
            <w:shd w:val="clear" w:color="auto" w:fill="auto"/>
            <w:noWrap/>
            <w:vAlign w:val="bottom"/>
            <w:hideMark/>
          </w:tcPr>
          <w:p w14:paraId="242C3D20"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1355</w:t>
            </w:r>
          </w:p>
        </w:tc>
        <w:tc>
          <w:tcPr>
            <w:tcW w:w="1442" w:type="dxa"/>
            <w:tcBorders>
              <w:top w:val="nil"/>
              <w:left w:val="nil"/>
              <w:bottom w:val="single" w:sz="4" w:space="0" w:color="auto"/>
              <w:right w:val="single" w:sz="4" w:space="0" w:color="auto"/>
            </w:tcBorders>
            <w:shd w:val="clear" w:color="auto" w:fill="auto"/>
            <w:noWrap/>
            <w:vAlign w:val="bottom"/>
            <w:hideMark/>
          </w:tcPr>
          <w:p w14:paraId="5031C240"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w:t>
            </w:r>
          </w:p>
        </w:tc>
        <w:tc>
          <w:tcPr>
            <w:tcW w:w="1762" w:type="dxa"/>
            <w:tcBorders>
              <w:top w:val="nil"/>
              <w:left w:val="nil"/>
              <w:bottom w:val="single" w:sz="4" w:space="0" w:color="auto"/>
              <w:right w:val="single" w:sz="8" w:space="0" w:color="auto"/>
            </w:tcBorders>
            <w:shd w:val="clear" w:color="auto" w:fill="auto"/>
            <w:noWrap/>
            <w:vAlign w:val="bottom"/>
            <w:hideMark/>
          </w:tcPr>
          <w:p w14:paraId="1FF5F1FC"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1563</w:t>
            </w:r>
          </w:p>
        </w:tc>
      </w:tr>
      <w:tr w:rsidR="004A33C9" w:rsidRPr="004A33C9" w14:paraId="10CAB439"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76F12ADF"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 Rooms</w:t>
            </w:r>
          </w:p>
        </w:tc>
        <w:tc>
          <w:tcPr>
            <w:tcW w:w="1441" w:type="dxa"/>
            <w:tcBorders>
              <w:top w:val="nil"/>
              <w:left w:val="nil"/>
              <w:bottom w:val="single" w:sz="4" w:space="0" w:color="auto"/>
              <w:right w:val="single" w:sz="4" w:space="0" w:color="auto"/>
            </w:tcBorders>
            <w:shd w:val="clear" w:color="auto" w:fill="auto"/>
            <w:noWrap/>
            <w:vAlign w:val="bottom"/>
            <w:hideMark/>
          </w:tcPr>
          <w:p w14:paraId="1D069DB5"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9</w:t>
            </w:r>
          </w:p>
        </w:tc>
        <w:tc>
          <w:tcPr>
            <w:tcW w:w="2082" w:type="dxa"/>
            <w:tcBorders>
              <w:top w:val="nil"/>
              <w:left w:val="nil"/>
              <w:bottom w:val="single" w:sz="4" w:space="0" w:color="auto"/>
              <w:right w:val="single" w:sz="4" w:space="0" w:color="auto"/>
            </w:tcBorders>
            <w:shd w:val="clear" w:color="auto" w:fill="auto"/>
            <w:noWrap/>
            <w:vAlign w:val="bottom"/>
            <w:hideMark/>
          </w:tcPr>
          <w:p w14:paraId="21DCE36D"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5248</w:t>
            </w:r>
          </w:p>
        </w:tc>
        <w:tc>
          <w:tcPr>
            <w:tcW w:w="1442" w:type="dxa"/>
            <w:tcBorders>
              <w:top w:val="nil"/>
              <w:left w:val="nil"/>
              <w:bottom w:val="single" w:sz="4" w:space="0" w:color="auto"/>
              <w:right w:val="single" w:sz="4" w:space="0" w:color="auto"/>
            </w:tcBorders>
            <w:shd w:val="clear" w:color="auto" w:fill="auto"/>
            <w:noWrap/>
            <w:vAlign w:val="bottom"/>
            <w:hideMark/>
          </w:tcPr>
          <w:p w14:paraId="320D88B1"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7</w:t>
            </w:r>
          </w:p>
        </w:tc>
        <w:tc>
          <w:tcPr>
            <w:tcW w:w="1762" w:type="dxa"/>
            <w:tcBorders>
              <w:top w:val="nil"/>
              <w:left w:val="nil"/>
              <w:bottom w:val="single" w:sz="4" w:space="0" w:color="auto"/>
              <w:right w:val="single" w:sz="8" w:space="0" w:color="auto"/>
            </w:tcBorders>
            <w:shd w:val="clear" w:color="auto" w:fill="auto"/>
            <w:noWrap/>
            <w:vAlign w:val="bottom"/>
            <w:hideMark/>
          </w:tcPr>
          <w:p w14:paraId="4C41BBB4"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5703</w:t>
            </w:r>
          </w:p>
        </w:tc>
      </w:tr>
      <w:tr w:rsidR="004A33C9" w:rsidRPr="004A33C9" w14:paraId="11EE9334"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4B709B4A"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4 Rooms</w:t>
            </w:r>
          </w:p>
        </w:tc>
        <w:tc>
          <w:tcPr>
            <w:tcW w:w="1441" w:type="dxa"/>
            <w:tcBorders>
              <w:top w:val="nil"/>
              <w:left w:val="nil"/>
              <w:bottom w:val="single" w:sz="4" w:space="0" w:color="auto"/>
              <w:right w:val="single" w:sz="4" w:space="0" w:color="auto"/>
            </w:tcBorders>
            <w:shd w:val="clear" w:color="auto" w:fill="auto"/>
            <w:noWrap/>
            <w:vAlign w:val="bottom"/>
            <w:hideMark/>
          </w:tcPr>
          <w:p w14:paraId="3A0242A5"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26</w:t>
            </w:r>
          </w:p>
        </w:tc>
        <w:tc>
          <w:tcPr>
            <w:tcW w:w="2082" w:type="dxa"/>
            <w:tcBorders>
              <w:top w:val="nil"/>
              <w:left w:val="nil"/>
              <w:bottom w:val="single" w:sz="4" w:space="0" w:color="auto"/>
              <w:right w:val="single" w:sz="4" w:space="0" w:color="auto"/>
            </w:tcBorders>
            <w:shd w:val="clear" w:color="auto" w:fill="auto"/>
            <w:noWrap/>
            <w:vAlign w:val="bottom"/>
            <w:hideMark/>
          </w:tcPr>
          <w:p w14:paraId="03C388D7"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12013</w:t>
            </w:r>
          </w:p>
        </w:tc>
        <w:tc>
          <w:tcPr>
            <w:tcW w:w="1442" w:type="dxa"/>
            <w:tcBorders>
              <w:top w:val="nil"/>
              <w:left w:val="nil"/>
              <w:bottom w:val="single" w:sz="4" w:space="0" w:color="auto"/>
              <w:right w:val="single" w:sz="4" w:space="0" w:color="auto"/>
            </w:tcBorders>
            <w:shd w:val="clear" w:color="auto" w:fill="auto"/>
            <w:noWrap/>
            <w:vAlign w:val="bottom"/>
            <w:hideMark/>
          </w:tcPr>
          <w:p w14:paraId="7F654BDC"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32</w:t>
            </w:r>
          </w:p>
        </w:tc>
        <w:tc>
          <w:tcPr>
            <w:tcW w:w="1762" w:type="dxa"/>
            <w:tcBorders>
              <w:top w:val="nil"/>
              <w:left w:val="nil"/>
              <w:bottom w:val="single" w:sz="4" w:space="0" w:color="auto"/>
              <w:right w:val="single" w:sz="8" w:space="0" w:color="auto"/>
            </w:tcBorders>
            <w:shd w:val="clear" w:color="auto" w:fill="auto"/>
            <w:noWrap/>
            <w:vAlign w:val="bottom"/>
            <w:hideMark/>
          </w:tcPr>
          <w:p w14:paraId="6C1C3A1E"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12125</w:t>
            </w:r>
          </w:p>
        </w:tc>
      </w:tr>
      <w:tr w:rsidR="004A33C9" w:rsidRPr="004A33C9" w14:paraId="1B319B05"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0891E093"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5 Rooms</w:t>
            </w:r>
          </w:p>
        </w:tc>
        <w:tc>
          <w:tcPr>
            <w:tcW w:w="1441" w:type="dxa"/>
            <w:tcBorders>
              <w:top w:val="nil"/>
              <w:left w:val="nil"/>
              <w:bottom w:val="single" w:sz="4" w:space="0" w:color="auto"/>
              <w:right w:val="single" w:sz="4" w:space="0" w:color="auto"/>
            </w:tcBorders>
            <w:shd w:val="clear" w:color="auto" w:fill="auto"/>
            <w:noWrap/>
            <w:vAlign w:val="bottom"/>
            <w:hideMark/>
          </w:tcPr>
          <w:p w14:paraId="5F612118"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64</w:t>
            </w:r>
          </w:p>
        </w:tc>
        <w:tc>
          <w:tcPr>
            <w:tcW w:w="2082" w:type="dxa"/>
            <w:tcBorders>
              <w:top w:val="nil"/>
              <w:left w:val="nil"/>
              <w:bottom w:val="single" w:sz="4" w:space="0" w:color="auto"/>
              <w:right w:val="single" w:sz="4" w:space="0" w:color="auto"/>
            </w:tcBorders>
            <w:shd w:val="clear" w:color="auto" w:fill="auto"/>
            <w:noWrap/>
            <w:vAlign w:val="bottom"/>
            <w:hideMark/>
          </w:tcPr>
          <w:p w14:paraId="2C3F90AD"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17320</w:t>
            </w:r>
          </w:p>
        </w:tc>
        <w:tc>
          <w:tcPr>
            <w:tcW w:w="1442" w:type="dxa"/>
            <w:tcBorders>
              <w:top w:val="nil"/>
              <w:left w:val="nil"/>
              <w:bottom w:val="single" w:sz="4" w:space="0" w:color="auto"/>
              <w:right w:val="single" w:sz="4" w:space="0" w:color="auto"/>
            </w:tcBorders>
            <w:shd w:val="clear" w:color="auto" w:fill="auto"/>
            <w:noWrap/>
            <w:vAlign w:val="bottom"/>
            <w:hideMark/>
          </w:tcPr>
          <w:p w14:paraId="1D9E1976"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47</w:t>
            </w:r>
          </w:p>
        </w:tc>
        <w:tc>
          <w:tcPr>
            <w:tcW w:w="1762" w:type="dxa"/>
            <w:tcBorders>
              <w:top w:val="nil"/>
              <w:left w:val="nil"/>
              <w:bottom w:val="single" w:sz="4" w:space="0" w:color="auto"/>
              <w:right w:val="single" w:sz="8" w:space="0" w:color="auto"/>
            </w:tcBorders>
            <w:shd w:val="clear" w:color="auto" w:fill="auto"/>
            <w:noWrap/>
            <w:vAlign w:val="bottom"/>
            <w:hideMark/>
          </w:tcPr>
          <w:p w14:paraId="55438AD3"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16469</w:t>
            </w:r>
          </w:p>
        </w:tc>
      </w:tr>
      <w:tr w:rsidR="004A33C9" w:rsidRPr="004A33C9" w14:paraId="2A38BFA2"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5914C48A"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6 Rooms</w:t>
            </w:r>
          </w:p>
        </w:tc>
        <w:tc>
          <w:tcPr>
            <w:tcW w:w="1441" w:type="dxa"/>
            <w:tcBorders>
              <w:top w:val="nil"/>
              <w:left w:val="nil"/>
              <w:bottom w:val="single" w:sz="4" w:space="0" w:color="auto"/>
              <w:right w:val="single" w:sz="4" w:space="0" w:color="auto"/>
            </w:tcBorders>
            <w:shd w:val="clear" w:color="auto" w:fill="auto"/>
            <w:noWrap/>
            <w:vAlign w:val="bottom"/>
            <w:hideMark/>
          </w:tcPr>
          <w:p w14:paraId="0CC4C50B"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83</w:t>
            </w:r>
          </w:p>
        </w:tc>
        <w:tc>
          <w:tcPr>
            <w:tcW w:w="2082" w:type="dxa"/>
            <w:tcBorders>
              <w:top w:val="nil"/>
              <w:left w:val="nil"/>
              <w:bottom w:val="single" w:sz="4" w:space="0" w:color="auto"/>
              <w:right w:val="single" w:sz="4" w:space="0" w:color="auto"/>
            </w:tcBorders>
            <w:shd w:val="clear" w:color="auto" w:fill="auto"/>
            <w:noWrap/>
            <w:vAlign w:val="bottom"/>
            <w:hideMark/>
          </w:tcPr>
          <w:p w14:paraId="73C7E17A"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15382</w:t>
            </w:r>
          </w:p>
        </w:tc>
        <w:tc>
          <w:tcPr>
            <w:tcW w:w="1442" w:type="dxa"/>
            <w:tcBorders>
              <w:top w:val="nil"/>
              <w:left w:val="nil"/>
              <w:bottom w:val="single" w:sz="4" w:space="0" w:color="auto"/>
              <w:right w:val="single" w:sz="4" w:space="0" w:color="auto"/>
            </w:tcBorders>
            <w:shd w:val="clear" w:color="auto" w:fill="auto"/>
            <w:noWrap/>
            <w:vAlign w:val="bottom"/>
            <w:hideMark/>
          </w:tcPr>
          <w:p w14:paraId="56220526"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61</w:t>
            </w:r>
          </w:p>
        </w:tc>
        <w:tc>
          <w:tcPr>
            <w:tcW w:w="1762" w:type="dxa"/>
            <w:tcBorders>
              <w:top w:val="nil"/>
              <w:left w:val="nil"/>
              <w:bottom w:val="single" w:sz="4" w:space="0" w:color="auto"/>
              <w:right w:val="single" w:sz="8" w:space="0" w:color="auto"/>
            </w:tcBorders>
            <w:shd w:val="clear" w:color="auto" w:fill="auto"/>
            <w:noWrap/>
            <w:vAlign w:val="bottom"/>
            <w:hideMark/>
          </w:tcPr>
          <w:p w14:paraId="722C57FF"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15150</w:t>
            </w:r>
          </w:p>
        </w:tc>
      </w:tr>
      <w:tr w:rsidR="004A33C9" w:rsidRPr="004A33C9" w14:paraId="79DED0C8"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5E1C7634"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7 Rooms</w:t>
            </w:r>
          </w:p>
        </w:tc>
        <w:tc>
          <w:tcPr>
            <w:tcW w:w="1441" w:type="dxa"/>
            <w:tcBorders>
              <w:top w:val="nil"/>
              <w:left w:val="nil"/>
              <w:bottom w:val="single" w:sz="4" w:space="0" w:color="auto"/>
              <w:right w:val="single" w:sz="4" w:space="0" w:color="auto"/>
            </w:tcBorders>
            <w:shd w:val="clear" w:color="auto" w:fill="auto"/>
            <w:noWrap/>
            <w:vAlign w:val="bottom"/>
            <w:hideMark/>
          </w:tcPr>
          <w:p w14:paraId="04EF8641"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36</w:t>
            </w:r>
          </w:p>
        </w:tc>
        <w:tc>
          <w:tcPr>
            <w:tcW w:w="2082" w:type="dxa"/>
            <w:tcBorders>
              <w:top w:val="nil"/>
              <w:left w:val="nil"/>
              <w:bottom w:val="single" w:sz="4" w:space="0" w:color="auto"/>
              <w:right w:val="single" w:sz="4" w:space="0" w:color="auto"/>
            </w:tcBorders>
            <w:shd w:val="clear" w:color="auto" w:fill="auto"/>
            <w:noWrap/>
            <w:vAlign w:val="bottom"/>
            <w:hideMark/>
          </w:tcPr>
          <w:p w14:paraId="73FE2B86"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8978</w:t>
            </w:r>
          </w:p>
        </w:tc>
        <w:tc>
          <w:tcPr>
            <w:tcW w:w="1442" w:type="dxa"/>
            <w:tcBorders>
              <w:top w:val="nil"/>
              <w:left w:val="nil"/>
              <w:bottom w:val="single" w:sz="4" w:space="0" w:color="auto"/>
              <w:right w:val="single" w:sz="4" w:space="0" w:color="auto"/>
            </w:tcBorders>
            <w:shd w:val="clear" w:color="auto" w:fill="auto"/>
            <w:noWrap/>
            <w:vAlign w:val="bottom"/>
            <w:hideMark/>
          </w:tcPr>
          <w:p w14:paraId="78D8B18E"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47</w:t>
            </w:r>
          </w:p>
        </w:tc>
        <w:tc>
          <w:tcPr>
            <w:tcW w:w="1762" w:type="dxa"/>
            <w:tcBorders>
              <w:top w:val="nil"/>
              <w:left w:val="nil"/>
              <w:bottom w:val="single" w:sz="4" w:space="0" w:color="auto"/>
              <w:right w:val="single" w:sz="8" w:space="0" w:color="auto"/>
            </w:tcBorders>
            <w:shd w:val="clear" w:color="auto" w:fill="auto"/>
            <w:noWrap/>
            <w:vAlign w:val="bottom"/>
            <w:hideMark/>
          </w:tcPr>
          <w:p w14:paraId="2C209AC9"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10233</w:t>
            </w:r>
          </w:p>
        </w:tc>
      </w:tr>
      <w:tr w:rsidR="004A33C9" w:rsidRPr="004A33C9" w14:paraId="38CDD22F" w14:textId="77777777" w:rsidTr="00500648">
        <w:trPr>
          <w:trHeight w:val="349"/>
        </w:trPr>
        <w:tc>
          <w:tcPr>
            <w:tcW w:w="3055" w:type="dxa"/>
            <w:tcBorders>
              <w:top w:val="nil"/>
              <w:left w:val="single" w:sz="8" w:space="0" w:color="auto"/>
              <w:bottom w:val="single" w:sz="4" w:space="0" w:color="auto"/>
              <w:right w:val="single" w:sz="4" w:space="0" w:color="auto"/>
            </w:tcBorders>
            <w:shd w:val="clear" w:color="auto" w:fill="auto"/>
            <w:noWrap/>
            <w:vAlign w:val="bottom"/>
            <w:hideMark/>
          </w:tcPr>
          <w:p w14:paraId="73FC7899"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8 Rooms or more</w:t>
            </w:r>
          </w:p>
        </w:tc>
        <w:tc>
          <w:tcPr>
            <w:tcW w:w="1441" w:type="dxa"/>
            <w:tcBorders>
              <w:top w:val="nil"/>
              <w:left w:val="nil"/>
              <w:bottom w:val="single" w:sz="4" w:space="0" w:color="auto"/>
              <w:right w:val="single" w:sz="4" w:space="0" w:color="auto"/>
            </w:tcBorders>
            <w:shd w:val="clear" w:color="auto" w:fill="auto"/>
            <w:noWrap/>
            <w:vAlign w:val="bottom"/>
            <w:hideMark/>
          </w:tcPr>
          <w:p w14:paraId="37AB6DA9"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92</w:t>
            </w:r>
          </w:p>
        </w:tc>
        <w:tc>
          <w:tcPr>
            <w:tcW w:w="2082" w:type="dxa"/>
            <w:tcBorders>
              <w:top w:val="nil"/>
              <w:left w:val="nil"/>
              <w:bottom w:val="single" w:sz="4" w:space="0" w:color="auto"/>
              <w:right w:val="single" w:sz="4" w:space="0" w:color="auto"/>
            </w:tcBorders>
            <w:shd w:val="clear" w:color="auto" w:fill="auto"/>
            <w:noWrap/>
            <w:vAlign w:val="bottom"/>
            <w:hideMark/>
          </w:tcPr>
          <w:p w14:paraId="469AAB69"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13648</w:t>
            </w:r>
          </w:p>
        </w:tc>
        <w:tc>
          <w:tcPr>
            <w:tcW w:w="1442" w:type="dxa"/>
            <w:tcBorders>
              <w:top w:val="nil"/>
              <w:left w:val="nil"/>
              <w:bottom w:val="single" w:sz="4" w:space="0" w:color="auto"/>
              <w:right w:val="single" w:sz="4" w:space="0" w:color="auto"/>
            </w:tcBorders>
            <w:shd w:val="clear" w:color="auto" w:fill="auto"/>
            <w:noWrap/>
            <w:vAlign w:val="bottom"/>
            <w:hideMark/>
          </w:tcPr>
          <w:p w14:paraId="36AEABC5"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103</w:t>
            </w:r>
          </w:p>
        </w:tc>
        <w:tc>
          <w:tcPr>
            <w:tcW w:w="1762" w:type="dxa"/>
            <w:tcBorders>
              <w:top w:val="nil"/>
              <w:left w:val="nil"/>
              <w:bottom w:val="single" w:sz="4" w:space="0" w:color="auto"/>
              <w:right w:val="single" w:sz="8" w:space="0" w:color="auto"/>
            </w:tcBorders>
            <w:shd w:val="clear" w:color="auto" w:fill="auto"/>
            <w:noWrap/>
            <w:vAlign w:val="bottom"/>
            <w:hideMark/>
          </w:tcPr>
          <w:p w14:paraId="66006920"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16776</w:t>
            </w:r>
          </w:p>
        </w:tc>
      </w:tr>
      <w:tr w:rsidR="004A33C9" w:rsidRPr="004A33C9" w14:paraId="7598DC29" w14:textId="77777777" w:rsidTr="00500648">
        <w:trPr>
          <w:trHeight w:val="367"/>
        </w:trPr>
        <w:tc>
          <w:tcPr>
            <w:tcW w:w="3055" w:type="dxa"/>
            <w:tcBorders>
              <w:top w:val="nil"/>
              <w:left w:val="single" w:sz="8" w:space="0" w:color="auto"/>
              <w:bottom w:val="single" w:sz="8" w:space="0" w:color="auto"/>
              <w:right w:val="single" w:sz="4" w:space="0" w:color="auto"/>
            </w:tcBorders>
            <w:shd w:val="clear" w:color="auto" w:fill="auto"/>
            <w:noWrap/>
            <w:vAlign w:val="bottom"/>
            <w:hideMark/>
          </w:tcPr>
          <w:p w14:paraId="4B051B95"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9 Rooms or more</w:t>
            </w:r>
          </w:p>
        </w:tc>
        <w:tc>
          <w:tcPr>
            <w:tcW w:w="1441" w:type="dxa"/>
            <w:tcBorders>
              <w:top w:val="nil"/>
              <w:left w:val="nil"/>
              <w:bottom w:val="single" w:sz="8" w:space="0" w:color="auto"/>
              <w:right w:val="single" w:sz="4" w:space="0" w:color="auto"/>
            </w:tcBorders>
            <w:shd w:val="clear" w:color="auto" w:fill="auto"/>
            <w:noWrap/>
            <w:vAlign w:val="bottom"/>
            <w:hideMark/>
          </w:tcPr>
          <w:p w14:paraId="1DFFFA0C" w14:textId="77777777" w:rsidR="004A33C9" w:rsidRPr="004A33C9" w:rsidRDefault="004A33C9" w:rsidP="004A33C9">
            <w:pPr>
              <w:spacing w:line="240" w:lineRule="auto"/>
              <w:jc w:val="right"/>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0</w:t>
            </w:r>
          </w:p>
        </w:tc>
        <w:tc>
          <w:tcPr>
            <w:tcW w:w="2082" w:type="dxa"/>
            <w:tcBorders>
              <w:top w:val="nil"/>
              <w:left w:val="nil"/>
              <w:bottom w:val="single" w:sz="8" w:space="0" w:color="auto"/>
              <w:right w:val="single" w:sz="4" w:space="0" w:color="auto"/>
            </w:tcBorders>
            <w:shd w:val="clear" w:color="auto" w:fill="auto"/>
            <w:noWrap/>
            <w:vAlign w:val="bottom"/>
            <w:hideMark/>
          </w:tcPr>
          <w:p w14:paraId="00286CD0"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 </w:t>
            </w:r>
          </w:p>
        </w:tc>
        <w:tc>
          <w:tcPr>
            <w:tcW w:w="1442" w:type="dxa"/>
            <w:tcBorders>
              <w:top w:val="nil"/>
              <w:left w:val="nil"/>
              <w:bottom w:val="single" w:sz="8" w:space="0" w:color="auto"/>
              <w:right w:val="single" w:sz="4" w:space="0" w:color="auto"/>
            </w:tcBorders>
            <w:shd w:val="clear" w:color="auto" w:fill="auto"/>
            <w:noWrap/>
            <w:vAlign w:val="bottom"/>
            <w:hideMark/>
          </w:tcPr>
          <w:p w14:paraId="29E321DC"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 </w:t>
            </w:r>
          </w:p>
        </w:tc>
        <w:tc>
          <w:tcPr>
            <w:tcW w:w="1762" w:type="dxa"/>
            <w:tcBorders>
              <w:top w:val="nil"/>
              <w:left w:val="nil"/>
              <w:bottom w:val="single" w:sz="8" w:space="0" w:color="auto"/>
              <w:right w:val="single" w:sz="8" w:space="0" w:color="auto"/>
            </w:tcBorders>
            <w:shd w:val="clear" w:color="auto" w:fill="auto"/>
            <w:noWrap/>
            <w:vAlign w:val="bottom"/>
            <w:hideMark/>
          </w:tcPr>
          <w:p w14:paraId="0996B48B" w14:textId="77777777" w:rsidR="004A33C9" w:rsidRPr="004A33C9" w:rsidRDefault="004A33C9" w:rsidP="004A33C9">
            <w:pPr>
              <w:spacing w:line="240" w:lineRule="auto"/>
              <w:rPr>
                <w:rFonts w:ascii="Calibri" w:eastAsia="Times New Roman" w:hAnsi="Calibri" w:cs="Calibri"/>
                <w:color w:val="000000"/>
                <w:sz w:val="22"/>
                <w:szCs w:val="22"/>
                <w:lang w:val="en-GB" w:eastAsia="en-GB"/>
              </w:rPr>
            </w:pPr>
            <w:r w:rsidRPr="004A33C9">
              <w:rPr>
                <w:rFonts w:ascii="Calibri" w:eastAsia="Times New Roman" w:hAnsi="Calibri" w:cs="Calibri"/>
                <w:color w:val="000000"/>
                <w:sz w:val="22"/>
                <w:szCs w:val="22"/>
                <w:lang w:val="en-GB" w:eastAsia="en-GB"/>
              </w:rPr>
              <w:t> </w:t>
            </w:r>
          </w:p>
        </w:tc>
      </w:tr>
    </w:tbl>
    <w:p w14:paraId="1EFDC648" w14:textId="77777777" w:rsidR="006B5A20" w:rsidRPr="00500648" w:rsidRDefault="006B5A20" w:rsidP="00DB31B6">
      <w:pPr>
        <w:pStyle w:val="2BodyText"/>
        <w:spacing w:after="0" w:line="276" w:lineRule="auto"/>
        <w:rPr>
          <w:b/>
          <w:sz w:val="22"/>
          <w:szCs w:val="22"/>
        </w:rPr>
      </w:pPr>
    </w:p>
    <w:p w14:paraId="285C7344" w14:textId="2EEC8E3F" w:rsidR="00500648" w:rsidRPr="00500648" w:rsidRDefault="00500648" w:rsidP="00DB31B6">
      <w:pPr>
        <w:pStyle w:val="2BodyText"/>
        <w:spacing w:after="0" w:line="276" w:lineRule="auto"/>
        <w:rPr>
          <w:b/>
          <w:sz w:val="22"/>
          <w:szCs w:val="22"/>
        </w:rPr>
      </w:pPr>
      <w:r w:rsidRPr="00500648">
        <w:rPr>
          <w:b/>
          <w:sz w:val="22"/>
          <w:szCs w:val="22"/>
        </w:rPr>
        <w:t>Table 6: Rates of change in number of rooms per household in Dilwyn, 2001-2011</w:t>
      </w:r>
    </w:p>
    <w:tbl>
      <w:tblPr>
        <w:tblW w:w="9802" w:type="dxa"/>
        <w:tblInd w:w="98" w:type="dxa"/>
        <w:tblLayout w:type="fixed"/>
        <w:tblLook w:val="04A0" w:firstRow="1" w:lastRow="0" w:firstColumn="1" w:lastColumn="0" w:noHBand="0" w:noVBand="1"/>
      </w:tblPr>
      <w:tblGrid>
        <w:gridCol w:w="4827"/>
        <w:gridCol w:w="1284"/>
        <w:gridCol w:w="1926"/>
        <w:gridCol w:w="1765"/>
      </w:tblGrid>
      <w:tr w:rsidR="008E219A" w:rsidRPr="008E219A" w14:paraId="514E0F4B" w14:textId="77777777" w:rsidTr="00500648">
        <w:trPr>
          <w:trHeight w:val="331"/>
        </w:trPr>
        <w:tc>
          <w:tcPr>
            <w:tcW w:w="4827"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0D184F2" w14:textId="0E31D246" w:rsidR="008E219A" w:rsidRPr="008E219A" w:rsidRDefault="008E219A" w:rsidP="008E219A">
            <w:pPr>
              <w:spacing w:line="240" w:lineRule="auto"/>
              <w:rPr>
                <w:rFonts w:ascii="Calibri" w:eastAsia="Times New Roman" w:hAnsi="Calibri" w:cs="Calibri"/>
                <w:b/>
                <w:bCs/>
                <w:color w:val="FFFFFF"/>
                <w:sz w:val="22"/>
                <w:szCs w:val="22"/>
                <w:lang w:val="en-GB" w:eastAsia="en-GB"/>
              </w:rPr>
            </w:pPr>
          </w:p>
        </w:tc>
        <w:tc>
          <w:tcPr>
            <w:tcW w:w="1284" w:type="dxa"/>
            <w:tcBorders>
              <w:top w:val="single" w:sz="8" w:space="0" w:color="auto"/>
              <w:left w:val="nil"/>
              <w:bottom w:val="single" w:sz="4" w:space="0" w:color="auto"/>
              <w:right w:val="single" w:sz="4" w:space="0" w:color="auto"/>
            </w:tcBorders>
            <w:shd w:val="clear" w:color="000000" w:fill="000000"/>
            <w:noWrap/>
            <w:vAlign w:val="bottom"/>
            <w:hideMark/>
          </w:tcPr>
          <w:p w14:paraId="30E63891" w14:textId="77777777" w:rsidR="008E219A" w:rsidRPr="008E219A" w:rsidRDefault="008E219A" w:rsidP="008E219A">
            <w:pPr>
              <w:spacing w:line="240" w:lineRule="auto"/>
              <w:jc w:val="right"/>
              <w:rPr>
                <w:rFonts w:ascii="Calibri" w:eastAsia="Times New Roman" w:hAnsi="Calibri" w:cs="Calibri"/>
                <w:color w:val="FFFFFF"/>
                <w:sz w:val="22"/>
                <w:szCs w:val="22"/>
                <w:lang w:val="en-GB" w:eastAsia="en-GB"/>
              </w:rPr>
            </w:pPr>
            <w:r w:rsidRPr="008E219A">
              <w:rPr>
                <w:rFonts w:ascii="Calibri" w:eastAsia="Times New Roman" w:hAnsi="Calibri" w:cs="Calibri"/>
                <w:color w:val="FFFFFF"/>
                <w:sz w:val="22"/>
                <w:szCs w:val="22"/>
                <w:lang w:val="en-GB" w:eastAsia="en-GB"/>
              </w:rPr>
              <w:t> </w:t>
            </w:r>
          </w:p>
        </w:tc>
        <w:tc>
          <w:tcPr>
            <w:tcW w:w="1926" w:type="dxa"/>
            <w:tcBorders>
              <w:top w:val="single" w:sz="8" w:space="0" w:color="auto"/>
              <w:left w:val="nil"/>
              <w:bottom w:val="single" w:sz="4" w:space="0" w:color="auto"/>
              <w:right w:val="single" w:sz="4" w:space="0" w:color="auto"/>
            </w:tcBorders>
            <w:shd w:val="clear" w:color="000000" w:fill="000000"/>
            <w:noWrap/>
            <w:vAlign w:val="bottom"/>
            <w:hideMark/>
          </w:tcPr>
          <w:p w14:paraId="0B14E7DF" w14:textId="77777777" w:rsidR="008E219A" w:rsidRPr="008E219A" w:rsidRDefault="008E219A" w:rsidP="008E219A">
            <w:pPr>
              <w:spacing w:line="240" w:lineRule="auto"/>
              <w:jc w:val="right"/>
              <w:rPr>
                <w:rFonts w:ascii="Calibri" w:eastAsia="Times New Roman" w:hAnsi="Calibri" w:cs="Calibri"/>
                <w:color w:val="FFFFFF"/>
                <w:sz w:val="22"/>
                <w:szCs w:val="22"/>
                <w:lang w:val="en-GB" w:eastAsia="en-GB"/>
              </w:rPr>
            </w:pPr>
            <w:r w:rsidRPr="008E219A">
              <w:rPr>
                <w:rFonts w:ascii="Calibri" w:eastAsia="Times New Roman" w:hAnsi="Calibri" w:cs="Calibri"/>
                <w:color w:val="FFFFFF"/>
                <w:sz w:val="22"/>
                <w:szCs w:val="22"/>
                <w:lang w:val="en-GB" w:eastAsia="en-GB"/>
              </w:rPr>
              <w:t> </w:t>
            </w:r>
          </w:p>
        </w:tc>
        <w:tc>
          <w:tcPr>
            <w:tcW w:w="1765" w:type="dxa"/>
            <w:tcBorders>
              <w:top w:val="single" w:sz="8" w:space="0" w:color="auto"/>
              <w:left w:val="nil"/>
              <w:bottom w:val="single" w:sz="4" w:space="0" w:color="auto"/>
              <w:right w:val="single" w:sz="8" w:space="0" w:color="auto"/>
            </w:tcBorders>
            <w:shd w:val="clear" w:color="000000" w:fill="000000"/>
            <w:noWrap/>
            <w:vAlign w:val="bottom"/>
            <w:hideMark/>
          </w:tcPr>
          <w:p w14:paraId="3C101DA5" w14:textId="77777777" w:rsidR="008E219A" w:rsidRPr="008E219A" w:rsidRDefault="008E219A" w:rsidP="008E219A">
            <w:pPr>
              <w:spacing w:line="240" w:lineRule="auto"/>
              <w:jc w:val="right"/>
              <w:rPr>
                <w:rFonts w:ascii="Calibri" w:eastAsia="Times New Roman" w:hAnsi="Calibri" w:cs="Calibri"/>
                <w:color w:val="FFFFFF"/>
                <w:sz w:val="22"/>
                <w:szCs w:val="22"/>
                <w:lang w:val="en-GB" w:eastAsia="en-GB"/>
              </w:rPr>
            </w:pPr>
            <w:r w:rsidRPr="008E219A">
              <w:rPr>
                <w:rFonts w:ascii="Calibri" w:eastAsia="Times New Roman" w:hAnsi="Calibri" w:cs="Calibri"/>
                <w:color w:val="FFFFFF"/>
                <w:sz w:val="22"/>
                <w:szCs w:val="22"/>
                <w:lang w:val="en-GB" w:eastAsia="en-GB"/>
              </w:rPr>
              <w:t> </w:t>
            </w:r>
          </w:p>
        </w:tc>
      </w:tr>
      <w:tr w:rsidR="008E219A" w:rsidRPr="008E219A" w14:paraId="6FD86F00" w14:textId="77777777" w:rsidTr="00500648">
        <w:trPr>
          <w:trHeight w:val="662"/>
        </w:trPr>
        <w:tc>
          <w:tcPr>
            <w:tcW w:w="4827" w:type="dxa"/>
            <w:tcBorders>
              <w:top w:val="nil"/>
              <w:left w:val="single" w:sz="8" w:space="0" w:color="auto"/>
              <w:bottom w:val="single" w:sz="4" w:space="0" w:color="auto"/>
              <w:right w:val="single" w:sz="4" w:space="0" w:color="auto"/>
            </w:tcBorders>
            <w:shd w:val="clear" w:color="000000" w:fill="000000"/>
            <w:noWrap/>
            <w:vAlign w:val="bottom"/>
            <w:hideMark/>
          </w:tcPr>
          <w:p w14:paraId="3AAD8D9B" w14:textId="77777777" w:rsidR="008E219A" w:rsidRPr="008E219A" w:rsidRDefault="008E219A" w:rsidP="008E219A">
            <w:pPr>
              <w:spacing w:line="240" w:lineRule="auto"/>
              <w:rPr>
                <w:rFonts w:ascii="Calibri" w:eastAsia="Times New Roman" w:hAnsi="Calibri" w:cs="Calibri"/>
                <w:b/>
                <w:bCs/>
                <w:color w:val="FFFFFF"/>
                <w:sz w:val="22"/>
                <w:szCs w:val="22"/>
                <w:lang w:val="en-GB" w:eastAsia="en-GB"/>
              </w:rPr>
            </w:pPr>
            <w:r w:rsidRPr="008E219A">
              <w:rPr>
                <w:rFonts w:ascii="Calibri" w:eastAsia="Times New Roman" w:hAnsi="Calibri" w:cs="Calibri"/>
                <w:b/>
                <w:bCs/>
                <w:color w:val="FFFFFF"/>
                <w:sz w:val="22"/>
                <w:szCs w:val="22"/>
                <w:lang w:val="en-GB" w:eastAsia="en-GB"/>
              </w:rPr>
              <w:t>Number of Rooms</w:t>
            </w:r>
          </w:p>
        </w:tc>
        <w:tc>
          <w:tcPr>
            <w:tcW w:w="1284" w:type="dxa"/>
            <w:tcBorders>
              <w:top w:val="nil"/>
              <w:left w:val="nil"/>
              <w:bottom w:val="single" w:sz="4" w:space="0" w:color="auto"/>
              <w:right w:val="single" w:sz="4" w:space="0" w:color="auto"/>
            </w:tcBorders>
            <w:shd w:val="clear" w:color="000000" w:fill="000000"/>
            <w:noWrap/>
            <w:vAlign w:val="bottom"/>
            <w:hideMark/>
          </w:tcPr>
          <w:p w14:paraId="2F1E5996" w14:textId="77777777" w:rsidR="008E219A" w:rsidRPr="008E219A" w:rsidRDefault="008E219A" w:rsidP="008E219A">
            <w:pPr>
              <w:spacing w:line="240" w:lineRule="auto"/>
              <w:jc w:val="right"/>
              <w:rPr>
                <w:rFonts w:ascii="Calibri" w:eastAsia="Times New Roman" w:hAnsi="Calibri" w:cs="Calibri"/>
                <w:b/>
                <w:bCs/>
                <w:color w:val="FFFFFF"/>
                <w:sz w:val="22"/>
                <w:szCs w:val="22"/>
                <w:lang w:val="en-GB" w:eastAsia="en-GB"/>
              </w:rPr>
            </w:pPr>
            <w:r w:rsidRPr="008E219A">
              <w:rPr>
                <w:rFonts w:ascii="Calibri" w:eastAsia="Times New Roman" w:hAnsi="Calibri" w:cs="Calibri"/>
                <w:b/>
                <w:bCs/>
                <w:color w:val="FFFFFF"/>
                <w:sz w:val="22"/>
                <w:szCs w:val="22"/>
                <w:lang w:val="en-GB" w:eastAsia="en-GB"/>
              </w:rPr>
              <w:t>Dilwyn</w:t>
            </w:r>
          </w:p>
        </w:tc>
        <w:tc>
          <w:tcPr>
            <w:tcW w:w="1926" w:type="dxa"/>
            <w:tcBorders>
              <w:top w:val="nil"/>
              <w:left w:val="nil"/>
              <w:bottom w:val="single" w:sz="4" w:space="0" w:color="auto"/>
              <w:right w:val="single" w:sz="4" w:space="0" w:color="auto"/>
            </w:tcBorders>
            <w:shd w:val="clear" w:color="000000" w:fill="000000"/>
            <w:vAlign w:val="bottom"/>
            <w:hideMark/>
          </w:tcPr>
          <w:p w14:paraId="3A5FA702" w14:textId="77777777" w:rsidR="008E219A" w:rsidRPr="008E219A" w:rsidRDefault="008E219A" w:rsidP="008E219A">
            <w:pPr>
              <w:spacing w:line="240" w:lineRule="auto"/>
              <w:jc w:val="right"/>
              <w:rPr>
                <w:rFonts w:ascii="Calibri" w:eastAsia="Times New Roman" w:hAnsi="Calibri" w:cs="Calibri"/>
                <w:b/>
                <w:bCs/>
                <w:color w:val="FFFFFF"/>
                <w:sz w:val="22"/>
                <w:szCs w:val="22"/>
                <w:lang w:val="en-GB" w:eastAsia="en-GB"/>
              </w:rPr>
            </w:pPr>
            <w:r w:rsidRPr="008E219A">
              <w:rPr>
                <w:rFonts w:ascii="Calibri" w:eastAsia="Times New Roman" w:hAnsi="Calibri" w:cs="Calibri"/>
                <w:b/>
                <w:bCs/>
                <w:color w:val="FFFFFF"/>
                <w:sz w:val="22"/>
                <w:szCs w:val="22"/>
                <w:lang w:val="en-GB" w:eastAsia="en-GB"/>
              </w:rPr>
              <w:t>Herefordshire, County of</w:t>
            </w:r>
          </w:p>
        </w:tc>
        <w:tc>
          <w:tcPr>
            <w:tcW w:w="1765" w:type="dxa"/>
            <w:tcBorders>
              <w:top w:val="nil"/>
              <w:left w:val="nil"/>
              <w:bottom w:val="single" w:sz="4" w:space="0" w:color="auto"/>
              <w:right w:val="single" w:sz="8" w:space="0" w:color="auto"/>
            </w:tcBorders>
            <w:shd w:val="clear" w:color="000000" w:fill="000000"/>
            <w:noWrap/>
            <w:vAlign w:val="bottom"/>
            <w:hideMark/>
          </w:tcPr>
          <w:p w14:paraId="0296D790" w14:textId="77777777" w:rsidR="008E219A" w:rsidRPr="008E219A" w:rsidRDefault="008E219A" w:rsidP="008E219A">
            <w:pPr>
              <w:spacing w:line="240" w:lineRule="auto"/>
              <w:jc w:val="right"/>
              <w:rPr>
                <w:rFonts w:ascii="Calibri" w:eastAsia="Times New Roman" w:hAnsi="Calibri" w:cs="Calibri"/>
                <w:b/>
                <w:bCs/>
                <w:color w:val="FFFFFF"/>
                <w:sz w:val="22"/>
                <w:szCs w:val="22"/>
                <w:lang w:val="en-GB" w:eastAsia="en-GB"/>
              </w:rPr>
            </w:pPr>
            <w:r w:rsidRPr="008E219A">
              <w:rPr>
                <w:rFonts w:ascii="Calibri" w:eastAsia="Times New Roman" w:hAnsi="Calibri" w:cs="Calibri"/>
                <w:b/>
                <w:bCs/>
                <w:color w:val="FFFFFF"/>
                <w:sz w:val="22"/>
                <w:szCs w:val="22"/>
                <w:lang w:val="en-GB" w:eastAsia="en-GB"/>
              </w:rPr>
              <w:t>England</w:t>
            </w:r>
          </w:p>
        </w:tc>
      </w:tr>
      <w:tr w:rsidR="008E219A" w:rsidRPr="008E219A" w14:paraId="4E288A03"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5D273BFA"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 Room</w:t>
            </w:r>
          </w:p>
        </w:tc>
        <w:tc>
          <w:tcPr>
            <w:tcW w:w="1284" w:type="dxa"/>
            <w:tcBorders>
              <w:top w:val="nil"/>
              <w:left w:val="nil"/>
              <w:bottom w:val="single" w:sz="4" w:space="0" w:color="auto"/>
              <w:right w:val="single" w:sz="4" w:space="0" w:color="auto"/>
            </w:tcBorders>
            <w:shd w:val="clear" w:color="auto" w:fill="auto"/>
            <w:noWrap/>
            <w:vAlign w:val="bottom"/>
            <w:hideMark/>
          </w:tcPr>
          <w:p w14:paraId="4534C2A8"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-100.0%</w:t>
            </w:r>
          </w:p>
        </w:tc>
        <w:tc>
          <w:tcPr>
            <w:tcW w:w="1926" w:type="dxa"/>
            <w:tcBorders>
              <w:top w:val="nil"/>
              <w:left w:val="nil"/>
              <w:bottom w:val="single" w:sz="4" w:space="0" w:color="auto"/>
              <w:right w:val="single" w:sz="4" w:space="0" w:color="auto"/>
            </w:tcBorders>
            <w:shd w:val="clear" w:color="auto" w:fill="auto"/>
            <w:noWrap/>
            <w:vAlign w:val="bottom"/>
            <w:hideMark/>
          </w:tcPr>
          <w:p w14:paraId="141C82E5"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-11.2%</w:t>
            </w:r>
          </w:p>
        </w:tc>
        <w:tc>
          <w:tcPr>
            <w:tcW w:w="1765" w:type="dxa"/>
            <w:tcBorders>
              <w:top w:val="nil"/>
              <w:left w:val="nil"/>
              <w:bottom w:val="single" w:sz="4" w:space="0" w:color="auto"/>
              <w:right w:val="single" w:sz="8" w:space="0" w:color="auto"/>
            </w:tcBorders>
            <w:shd w:val="clear" w:color="auto" w:fill="auto"/>
            <w:noWrap/>
            <w:vAlign w:val="bottom"/>
            <w:hideMark/>
          </w:tcPr>
          <w:p w14:paraId="24D65932"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-5.2%</w:t>
            </w:r>
          </w:p>
        </w:tc>
      </w:tr>
      <w:tr w:rsidR="008E219A" w:rsidRPr="008E219A" w14:paraId="5D32CD9F"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04436D6F"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 Rooms</w:t>
            </w:r>
          </w:p>
        </w:tc>
        <w:tc>
          <w:tcPr>
            <w:tcW w:w="1284" w:type="dxa"/>
            <w:tcBorders>
              <w:top w:val="nil"/>
              <w:left w:val="nil"/>
              <w:bottom w:val="single" w:sz="4" w:space="0" w:color="auto"/>
              <w:right w:val="single" w:sz="4" w:space="0" w:color="auto"/>
            </w:tcBorders>
            <w:shd w:val="clear" w:color="auto" w:fill="auto"/>
            <w:noWrap/>
            <w:vAlign w:val="bottom"/>
            <w:hideMark/>
          </w:tcPr>
          <w:p w14:paraId="29C9F4B9"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0.0%</w:t>
            </w:r>
          </w:p>
        </w:tc>
        <w:tc>
          <w:tcPr>
            <w:tcW w:w="1926" w:type="dxa"/>
            <w:tcBorders>
              <w:top w:val="nil"/>
              <w:left w:val="nil"/>
              <w:bottom w:val="single" w:sz="4" w:space="0" w:color="auto"/>
              <w:right w:val="single" w:sz="4" w:space="0" w:color="auto"/>
            </w:tcBorders>
            <w:shd w:val="clear" w:color="auto" w:fill="auto"/>
            <w:noWrap/>
            <w:vAlign w:val="bottom"/>
            <w:hideMark/>
          </w:tcPr>
          <w:p w14:paraId="43BE15EE"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15.4%</w:t>
            </w:r>
          </w:p>
        </w:tc>
        <w:tc>
          <w:tcPr>
            <w:tcW w:w="1765" w:type="dxa"/>
            <w:tcBorders>
              <w:top w:val="nil"/>
              <w:left w:val="nil"/>
              <w:bottom w:val="single" w:sz="4" w:space="0" w:color="auto"/>
              <w:right w:val="single" w:sz="8" w:space="0" w:color="auto"/>
            </w:tcBorders>
            <w:shd w:val="clear" w:color="auto" w:fill="auto"/>
            <w:noWrap/>
            <w:vAlign w:val="bottom"/>
            <w:hideMark/>
          </w:tcPr>
          <w:p w14:paraId="6E5C1231"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24.2%</w:t>
            </w:r>
          </w:p>
        </w:tc>
      </w:tr>
      <w:tr w:rsidR="008E219A" w:rsidRPr="008E219A" w14:paraId="7CD0E8E5"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0107354A"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3 Rooms</w:t>
            </w:r>
          </w:p>
        </w:tc>
        <w:tc>
          <w:tcPr>
            <w:tcW w:w="1284" w:type="dxa"/>
            <w:tcBorders>
              <w:top w:val="nil"/>
              <w:left w:val="nil"/>
              <w:bottom w:val="single" w:sz="4" w:space="0" w:color="auto"/>
              <w:right w:val="single" w:sz="4" w:space="0" w:color="auto"/>
            </w:tcBorders>
            <w:shd w:val="clear" w:color="auto" w:fill="auto"/>
            <w:noWrap/>
            <w:vAlign w:val="bottom"/>
            <w:hideMark/>
          </w:tcPr>
          <w:p w14:paraId="0C941A46"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-22.2%</w:t>
            </w:r>
          </w:p>
        </w:tc>
        <w:tc>
          <w:tcPr>
            <w:tcW w:w="1926" w:type="dxa"/>
            <w:tcBorders>
              <w:top w:val="nil"/>
              <w:left w:val="nil"/>
              <w:bottom w:val="single" w:sz="4" w:space="0" w:color="auto"/>
              <w:right w:val="single" w:sz="4" w:space="0" w:color="auto"/>
            </w:tcBorders>
            <w:shd w:val="clear" w:color="auto" w:fill="auto"/>
            <w:noWrap/>
            <w:vAlign w:val="bottom"/>
            <w:hideMark/>
          </w:tcPr>
          <w:p w14:paraId="28C0A05C"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8.7%</w:t>
            </w:r>
          </w:p>
        </w:tc>
        <w:tc>
          <w:tcPr>
            <w:tcW w:w="1765" w:type="dxa"/>
            <w:tcBorders>
              <w:top w:val="nil"/>
              <w:left w:val="nil"/>
              <w:bottom w:val="single" w:sz="4" w:space="0" w:color="auto"/>
              <w:right w:val="single" w:sz="8" w:space="0" w:color="auto"/>
            </w:tcBorders>
            <w:shd w:val="clear" w:color="auto" w:fill="auto"/>
            <w:noWrap/>
            <w:vAlign w:val="bottom"/>
            <w:hideMark/>
          </w:tcPr>
          <w:p w14:paraId="00D4BFDB"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20.4%</w:t>
            </w:r>
          </w:p>
        </w:tc>
      </w:tr>
      <w:tr w:rsidR="008E219A" w:rsidRPr="008E219A" w14:paraId="3A1B9393"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75838174"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4 Rooms</w:t>
            </w:r>
          </w:p>
        </w:tc>
        <w:tc>
          <w:tcPr>
            <w:tcW w:w="1284" w:type="dxa"/>
            <w:tcBorders>
              <w:top w:val="nil"/>
              <w:left w:val="nil"/>
              <w:bottom w:val="single" w:sz="4" w:space="0" w:color="auto"/>
              <w:right w:val="single" w:sz="4" w:space="0" w:color="auto"/>
            </w:tcBorders>
            <w:shd w:val="clear" w:color="auto" w:fill="auto"/>
            <w:noWrap/>
            <w:vAlign w:val="bottom"/>
            <w:hideMark/>
          </w:tcPr>
          <w:p w14:paraId="510A2E1C"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23.1%</w:t>
            </w:r>
          </w:p>
        </w:tc>
        <w:tc>
          <w:tcPr>
            <w:tcW w:w="1926" w:type="dxa"/>
            <w:tcBorders>
              <w:top w:val="nil"/>
              <w:left w:val="nil"/>
              <w:bottom w:val="single" w:sz="4" w:space="0" w:color="auto"/>
              <w:right w:val="single" w:sz="4" w:space="0" w:color="auto"/>
            </w:tcBorders>
            <w:shd w:val="clear" w:color="auto" w:fill="auto"/>
            <w:noWrap/>
            <w:vAlign w:val="bottom"/>
            <w:hideMark/>
          </w:tcPr>
          <w:p w14:paraId="0E97C277"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0.9%</w:t>
            </w:r>
          </w:p>
        </w:tc>
        <w:tc>
          <w:tcPr>
            <w:tcW w:w="1765" w:type="dxa"/>
            <w:tcBorders>
              <w:top w:val="nil"/>
              <w:left w:val="nil"/>
              <w:bottom w:val="single" w:sz="4" w:space="0" w:color="auto"/>
              <w:right w:val="single" w:sz="8" w:space="0" w:color="auto"/>
            </w:tcBorders>
            <w:shd w:val="clear" w:color="auto" w:fill="auto"/>
            <w:noWrap/>
            <w:vAlign w:val="bottom"/>
            <w:hideMark/>
          </w:tcPr>
          <w:p w14:paraId="6F0BFDFC"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3.5%</w:t>
            </w:r>
          </w:p>
        </w:tc>
      </w:tr>
      <w:tr w:rsidR="008E219A" w:rsidRPr="008E219A" w14:paraId="26C0E990"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4EF93EF3"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5 Rooms</w:t>
            </w:r>
          </w:p>
        </w:tc>
        <w:tc>
          <w:tcPr>
            <w:tcW w:w="1284" w:type="dxa"/>
            <w:tcBorders>
              <w:top w:val="nil"/>
              <w:left w:val="nil"/>
              <w:bottom w:val="single" w:sz="4" w:space="0" w:color="auto"/>
              <w:right w:val="single" w:sz="4" w:space="0" w:color="auto"/>
            </w:tcBorders>
            <w:shd w:val="clear" w:color="auto" w:fill="auto"/>
            <w:noWrap/>
            <w:vAlign w:val="bottom"/>
            <w:hideMark/>
          </w:tcPr>
          <w:p w14:paraId="4AF0D43B"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-26.6%</w:t>
            </w:r>
          </w:p>
        </w:tc>
        <w:tc>
          <w:tcPr>
            <w:tcW w:w="1926" w:type="dxa"/>
            <w:tcBorders>
              <w:top w:val="nil"/>
              <w:left w:val="nil"/>
              <w:bottom w:val="single" w:sz="4" w:space="0" w:color="auto"/>
              <w:right w:val="single" w:sz="4" w:space="0" w:color="auto"/>
            </w:tcBorders>
            <w:shd w:val="clear" w:color="auto" w:fill="auto"/>
            <w:noWrap/>
            <w:vAlign w:val="bottom"/>
            <w:hideMark/>
          </w:tcPr>
          <w:p w14:paraId="140AC11D"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-4.9%</w:t>
            </w:r>
          </w:p>
        </w:tc>
        <w:tc>
          <w:tcPr>
            <w:tcW w:w="1765" w:type="dxa"/>
            <w:tcBorders>
              <w:top w:val="nil"/>
              <w:left w:val="nil"/>
              <w:bottom w:val="single" w:sz="4" w:space="0" w:color="auto"/>
              <w:right w:val="single" w:sz="8" w:space="0" w:color="auto"/>
            </w:tcBorders>
            <w:shd w:val="clear" w:color="auto" w:fill="auto"/>
            <w:noWrap/>
            <w:vAlign w:val="bottom"/>
            <w:hideMark/>
          </w:tcPr>
          <w:p w14:paraId="7B9F3BAA"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-1.8%</w:t>
            </w:r>
          </w:p>
        </w:tc>
      </w:tr>
      <w:tr w:rsidR="008E219A" w:rsidRPr="008E219A" w14:paraId="000F375F"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51CCF614"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6 Rooms</w:t>
            </w:r>
          </w:p>
        </w:tc>
        <w:tc>
          <w:tcPr>
            <w:tcW w:w="1284" w:type="dxa"/>
            <w:tcBorders>
              <w:top w:val="nil"/>
              <w:left w:val="nil"/>
              <w:bottom w:val="single" w:sz="4" w:space="0" w:color="auto"/>
              <w:right w:val="single" w:sz="4" w:space="0" w:color="auto"/>
            </w:tcBorders>
            <w:shd w:val="clear" w:color="auto" w:fill="auto"/>
            <w:noWrap/>
            <w:vAlign w:val="bottom"/>
            <w:hideMark/>
          </w:tcPr>
          <w:p w14:paraId="3F094305"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-26.5%</w:t>
            </w:r>
          </w:p>
        </w:tc>
        <w:tc>
          <w:tcPr>
            <w:tcW w:w="1926" w:type="dxa"/>
            <w:tcBorders>
              <w:top w:val="nil"/>
              <w:left w:val="nil"/>
              <w:bottom w:val="single" w:sz="4" w:space="0" w:color="auto"/>
              <w:right w:val="single" w:sz="4" w:space="0" w:color="auto"/>
            </w:tcBorders>
            <w:shd w:val="clear" w:color="auto" w:fill="auto"/>
            <w:noWrap/>
            <w:vAlign w:val="bottom"/>
            <w:hideMark/>
          </w:tcPr>
          <w:p w14:paraId="615CE3EA"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-1.5%</w:t>
            </w:r>
          </w:p>
        </w:tc>
        <w:tc>
          <w:tcPr>
            <w:tcW w:w="1765" w:type="dxa"/>
            <w:tcBorders>
              <w:top w:val="nil"/>
              <w:left w:val="nil"/>
              <w:bottom w:val="single" w:sz="4" w:space="0" w:color="auto"/>
              <w:right w:val="single" w:sz="8" w:space="0" w:color="auto"/>
            </w:tcBorders>
            <w:shd w:val="clear" w:color="auto" w:fill="auto"/>
            <w:noWrap/>
            <w:vAlign w:val="bottom"/>
            <w:hideMark/>
          </w:tcPr>
          <w:p w14:paraId="43A084B0"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2.1%</w:t>
            </w:r>
          </w:p>
        </w:tc>
      </w:tr>
      <w:tr w:rsidR="008E219A" w:rsidRPr="008E219A" w14:paraId="4E7A365C" w14:textId="77777777" w:rsidTr="00500648">
        <w:trPr>
          <w:trHeight w:val="331"/>
        </w:trPr>
        <w:tc>
          <w:tcPr>
            <w:tcW w:w="4827" w:type="dxa"/>
            <w:tcBorders>
              <w:top w:val="nil"/>
              <w:left w:val="single" w:sz="8" w:space="0" w:color="auto"/>
              <w:bottom w:val="single" w:sz="4" w:space="0" w:color="auto"/>
              <w:right w:val="single" w:sz="4" w:space="0" w:color="auto"/>
            </w:tcBorders>
            <w:shd w:val="clear" w:color="auto" w:fill="auto"/>
            <w:noWrap/>
            <w:vAlign w:val="bottom"/>
            <w:hideMark/>
          </w:tcPr>
          <w:p w14:paraId="62CBEC69"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7 Rooms</w:t>
            </w:r>
          </w:p>
        </w:tc>
        <w:tc>
          <w:tcPr>
            <w:tcW w:w="1284" w:type="dxa"/>
            <w:tcBorders>
              <w:top w:val="nil"/>
              <w:left w:val="nil"/>
              <w:bottom w:val="single" w:sz="4" w:space="0" w:color="auto"/>
              <w:right w:val="single" w:sz="4" w:space="0" w:color="auto"/>
            </w:tcBorders>
            <w:shd w:val="clear" w:color="auto" w:fill="auto"/>
            <w:noWrap/>
            <w:vAlign w:val="bottom"/>
            <w:hideMark/>
          </w:tcPr>
          <w:p w14:paraId="44395B20"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30.6%</w:t>
            </w:r>
          </w:p>
        </w:tc>
        <w:tc>
          <w:tcPr>
            <w:tcW w:w="1926" w:type="dxa"/>
            <w:tcBorders>
              <w:top w:val="nil"/>
              <w:left w:val="nil"/>
              <w:bottom w:val="single" w:sz="4" w:space="0" w:color="auto"/>
              <w:right w:val="single" w:sz="4" w:space="0" w:color="auto"/>
            </w:tcBorders>
            <w:shd w:val="clear" w:color="auto" w:fill="auto"/>
            <w:noWrap/>
            <w:vAlign w:val="bottom"/>
            <w:hideMark/>
          </w:tcPr>
          <w:p w14:paraId="6769C013"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14.0%</w:t>
            </w:r>
          </w:p>
        </w:tc>
        <w:tc>
          <w:tcPr>
            <w:tcW w:w="1765" w:type="dxa"/>
            <w:tcBorders>
              <w:top w:val="nil"/>
              <w:left w:val="nil"/>
              <w:bottom w:val="single" w:sz="4" w:space="0" w:color="auto"/>
              <w:right w:val="single" w:sz="8" w:space="0" w:color="auto"/>
            </w:tcBorders>
            <w:shd w:val="clear" w:color="auto" w:fill="auto"/>
            <w:noWrap/>
            <w:vAlign w:val="bottom"/>
            <w:hideMark/>
          </w:tcPr>
          <w:p w14:paraId="5EFA96DB"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17.9%</w:t>
            </w:r>
          </w:p>
        </w:tc>
      </w:tr>
      <w:tr w:rsidR="008E219A" w:rsidRPr="008E219A" w14:paraId="314A6740" w14:textId="77777777" w:rsidTr="00500648">
        <w:trPr>
          <w:trHeight w:val="348"/>
        </w:trPr>
        <w:tc>
          <w:tcPr>
            <w:tcW w:w="4827" w:type="dxa"/>
            <w:tcBorders>
              <w:top w:val="nil"/>
              <w:left w:val="single" w:sz="8" w:space="0" w:color="auto"/>
              <w:bottom w:val="single" w:sz="8" w:space="0" w:color="auto"/>
              <w:right w:val="single" w:sz="4" w:space="0" w:color="auto"/>
            </w:tcBorders>
            <w:shd w:val="clear" w:color="auto" w:fill="auto"/>
            <w:noWrap/>
            <w:vAlign w:val="bottom"/>
            <w:hideMark/>
          </w:tcPr>
          <w:p w14:paraId="4184495A" w14:textId="77777777" w:rsidR="008E219A" w:rsidRPr="008E219A" w:rsidRDefault="008E219A" w:rsidP="008E219A">
            <w:pPr>
              <w:spacing w:line="240" w:lineRule="auto"/>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8 Rooms or more</w:t>
            </w:r>
          </w:p>
        </w:tc>
        <w:tc>
          <w:tcPr>
            <w:tcW w:w="1284" w:type="dxa"/>
            <w:tcBorders>
              <w:top w:val="nil"/>
              <w:left w:val="nil"/>
              <w:bottom w:val="single" w:sz="8" w:space="0" w:color="auto"/>
              <w:right w:val="single" w:sz="4" w:space="0" w:color="auto"/>
            </w:tcBorders>
            <w:shd w:val="clear" w:color="auto" w:fill="auto"/>
            <w:noWrap/>
            <w:vAlign w:val="bottom"/>
            <w:hideMark/>
          </w:tcPr>
          <w:p w14:paraId="0AFEEB0C"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12.0%</w:t>
            </w:r>
          </w:p>
        </w:tc>
        <w:tc>
          <w:tcPr>
            <w:tcW w:w="1926" w:type="dxa"/>
            <w:tcBorders>
              <w:top w:val="nil"/>
              <w:left w:val="nil"/>
              <w:bottom w:val="single" w:sz="8" w:space="0" w:color="auto"/>
              <w:right w:val="single" w:sz="4" w:space="0" w:color="auto"/>
            </w:tcBorders>
            <w:shd w:val="clear" w:color="auto" w:fill="auto"/>
            <w:noWrap/>
            <w:vAlign w:val="bottom"/>
            <w:hideMark/>
          </w:tcPr>
          <w:p w14:paraId="708BEDAB"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22.9%</w:t>
            </w:r>
          </w:p>
        </w:tc>
        <w:tc>
          <w:tcPr>
            <w:tcW w:w="1765" w:type="dxa"/>
            <w:tcBorders>
              <w:top w:val="nil"/>
              <w:left w:val="nil"/>
              <w:bottom w:val="single" w:sz="8" w:space="0" w:color="auto"/>
              <w:right w:val="single" w:sz="8" w:space="0" w:color="auto"/>
            </w:tcBorders>
            <w:shd w:val="clear" w:color="auto" w:fill="auto"/>
            <w:noWrap/>
            <w:vAlign w:val="bottom"/>
            <w:hideMark/>
          </w:tcPr>
          <w:p w14:paraId="4329AFCF" w14:textId="77777777" w:rsidR="008E219A" w:rsidRPr="008E219A" w:rsidRDefault="008E219A" w:rsidP="008E219A">
            <w:pPr>
              <w:spacing w:line="240" w:lineRule="auto"/>
              <w:jc w:val="right"/>
              <w:rPr>
                <w:rFonts w:ascii="Calibri" w:eastAsia="Times New Roman" w:hAnsi="Calibri" w:cs="Calibri"/>
                <w:color w:val="000000"/>
                <w:sz w:val="22"/>
                <w:szCs w:val="22"/>
                <w:lang w:val="en-GB" w:eastAsia="en-GB"/>
              </w:rPr>
            </w:pPr>
            <w:r w:rsidRPr="008E219A">
              <w:rPr>
                <w:rFonts w:ascii="Calibri" w:eastAsia="Times New Roman" w:hAnsi="Calibri" w:cs="Calibri"/>
                <w:color w:val="000000"/>
                <w:sz w:val="22"/>
                <w:szCs w:val="22"/>
                <w:lang w:val="en-GB" w:eastAsia="en-GB"/>
              </w:rPr>
              <w:t>29.8%</w:t>
            </w:r>
          </w:p>
        </w:tc>
      </w:tr>
    </w:tbl>
    <w:p w14:paraId="70C6A30E" w14:textId="77777777" w:rsidR="0034269F" w:rsidRDefault="0034269F" w:rsidP="00574272">
      <w:pPr>
        <w:spacing w:line="276" w:lineRule="auto"/>
        <w:rPr>
          <w:rFonts w:ascii="Arial" w:hAnsi="Arial" w:cs="Arial"/>
          <w:sz w:val="22"/>
          <w:szCs w:val="22"/>
        </w:rPr>
      </w:pPr>
    </w:p>
    <w:p w14:paraId="6BEDF762" w14:textId="43521217" w:rsidR="00E66D64" w:rsidRPr="00647CD9" w:rsidRDefault="00D507E3"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In order to </w:t>
      </w:r>
      <w:proofErr w:type="spellStart"/>
      <w:r w:rsidRPr="00647CD9">
        <w:rPr>
          <w:rFonts w:ascii="Arial" w:hAnsi="Arial" w:cs="Arial"/>
          <w:sz w:val="22"/>
          <w:szCs w:val="22"/>
        </w:rPr>
        <w:t>anwer</w:t>
      </w:r>
      <w:proofErr w:type="spellEnd"/>
      <w:r w:rsidRPr="00647CD9">
        <w:rPr>
          <w:rFonts w:ascii="Arial" w:hAnsi="Arial" w:cs="Arial"/>
          <w:sz w:val="22"/>
          <w:szCs w:val="22"/>
        </w:rPr>
        <w:t xml:space="preserve"> the </w:t>
      </w:r>
      <w:r w:rsidR="002A1D5A" w:rsidRPr="00647CD9">
        <w:rPr>
          <w:rFonts w:ascii="Arial" w:hAnsi="Arial" w:cs="Arial"/>
          <w:sz w:val="22"/>
          <w:szCs w:val="22"/>
        </w:rPr>
        <w:t xml:space="preserve">question </w:t>
      </w:r>
      <w:r w:rsidR="00237200">
        <w:rPr>
          <w:rFonts w:ascii="Arial" w:hAnsi="Arial" w:cs="Arial"/>
          <w:sz w:val="22"/>
          <w:szCs w:val="22"/>
        </w:rPr>
        <w:t xml:space="preserve">of </w:t>
      </w:r>
      <w:r w:rsidR="002A1D5A" w:rsidRPr="00647CD9">
        <w:rPr>
          <w:rFonts w:ascii="Arial" w:hAnsi="Arial" w:cs="Arial"/>
          <w:sz w:val="22"/>
          <w:szCs w:val="22"/>
        </w:rPr>
        <w:t xml:space="preserve">whether this pattern of supply </w:t>
      </w:r>
      <w:r w:rsidR="00616BFB" w:rsidRPr="00647CD9">
        <w:rPr>
          <w:rFonts w:ascii="Arial" w:hAnsi="Arial" w:cs="Arial"/>
          <w:sz w:val="22"/>
          <w:szCs w:val="22"/>
        </w:rPr>
        <w:t xml:space="preserve">is suited to future need, we have </w:t>
      </w:r>
      <w:r w:rsidR="001B469C" w:rsidRPr="00647CD9">
        <w:rPr>
          <w:rFonts w:ascii="Arial" w:hAnsi="Arial" w:cs="Arial"/>
          <w:sz w:val="22"/>
          <w:szCs w:val="22"/>
        </w:rPr>
        <w:t>gathered together</w:t>
      </w:r>
      <w:r w:rsidR="00616BFB" w:rsidRPr="00647CD9">
        <w:rPr>
          <w:rFonts w:ascii="Arial" w:hAnsi="Arial" w:cs="Arial"/>
          <w:sz w:val="22"/>
          <w:szCs w:val="22"/>
        </w:rPr>
        <w:t xml:space="preserve"> a</w:t>
      </w:r>
      <w:r w:rsidR="002B6059" w:rsidRPr="00647CD9">
        <w:rPr>
          <w:rFonts w:ascii="Arial" w:hAnsi="Arial" w:cs="Arial"/>
          <w:sz w:val="22"/>
          <w:szCs w:val="22"/>
        </w:rPr>
        <w:t xml:space="preserve"> number of sources of evidence. Essentially, </w:t>
      </w:r>
      <w:r w:rsidR="002C3235" w:rsidRPr="00647CD9">
        <w:rPr>
          <w:rFonts w:ascii="Arial" w:hAnsi="Arial" w:cs="Arial"/>
          <w:sz w:val="22"/>
          <w:szCs w:val="22"/>
        </w:rPr>
        <w:t xml:space="preserve">our task is to </w:t>
      </w:r>
      <w:r w:rsidR="001B469C" w:rsidRPr="00647CD9">
        <w:rPr>
          <w:rFonts w:ascii="Arial" w:hAnsi="Arial" w:cs="Arial"/>
          <w:sz w:val="22"/>
          <w:szCs w:val="22"/>
        </w:rPr>
        <w:t xml:space="preserve">identify </w:t>
      </w:r>
      <w:r w:rsidR="002B6059" w:rsidRPr="00647CD9">
        <w:rPr>
          <w:rFonts w:ascii="Arial" w:hAnsi="Arial" w:cs="Arial"/>
          <w:sz w:val="22"/>
          <w:szCs w:val="22"/>
        </w:rPr>
        <w:t>different market segmen</w:t>
      </w:r>
      <w:r w:rsidR="002C3235" w:rsidRPr="00647CD9">
        <w:rPr>
          <w:rFonts w:ascii="Arial" w:hAnsi="Arial" w:cs="Arial"/>
          <w:sz w:val="22"/>
          <w:szCs w:val="22"/>
        </w:rPr>
        <w:t>ts for housing in the plan area, as determined by</w:t>
      </w:r>
      <w:r w:rsidR="00E66D64" w:rsidRPr="00647CD9">
        <w:rPr>
          <w:rFonts w:ascii="Arial" w:hAnsi="Arial" w:cs="Arial"/>
          <w:sz w:val="22"/>
          <w:szCs w:val="22"/>
        </w:rPr>
        <w:t>, firstly,</w:t>
      </w:r>
      <w:r w:rsidR="002C3235" w:rsidRPr="00647CD9">
        <w:rPr>
          <w:rFonts w:ascii="Arial" w:hAnsi="Arial" w:cs="Arial"/>
          <w:sz w:val="22"/>
          <w:szCs w:val="22"/>
        </w:rPr>
        <w:t xml:space="preserve"> their needs and</w:t>
      </w:r>
      <w:r w:rsidR="00E66D64" w:rsidRPr="00647CD9">
        <w:rPr>
          <w:rFonts w:ascii="Arial" w:hAnsi="Arial" w:cs="Arial"/>
          <w:sz w:val="22"/>
          <w:szCs w:val="22"/>
        </w:rPr>
        <w:t>, secondly,</w:t>
      </w:r>
      <w:r w:rsidR="001B469C" w:rsidRPr="00647CD9">
        <w:rPr>
          <w:rFonts w:ascii="Arial" w:hAnsi="Arial" w:cs="Arial"/>
          <w:sz w:val="22"/>
          <w:szCs w:val="22"/>
        </w:rPr>
        <w:t xml:space="preserve"> what they are able to afford. T</w:t>
      </w:r>
      <w:r w:rsidR="002C3235" w:rsidRPr="00647CD9">
        <w:rPr>
          <w:rFonts w:ascii="Arial" w:hAnsi="Arial" w:cs="Arial"/>
          <w:sz w:val="22"/>
          <w:szCs w:val="22"/>
        </w:rPr>
        <w:t xml:space="preserve">he following key indicators drawn from Census data are </w:t>
      </w:r>
      <w:proofErr w:type="spellStart"/>
      <w:r w:rsidR="002C3235" w:rsidRPr="00647CD9">
        <w:rPr>
          <w:rFonts w:ascii="Arial" w:hAnsi="Arial" w:cs="Arial"/>
          <w:sz w:val="22"/>
          <w:szCs w:val="22"/>
        </w:rPr>
        <w:t>are</w:t>
      </w:r>
      <w:proofErr w:type="spellEnd"/>
      <w:r w:rsidR="002C3235" w:rsidRPr="00647CD9">
        <w:rPr>
          <w:rFonts w:ascii="Arial" w:hAnsi="Arial" w:cs="Arial"/>
          <w:sz w:val="22"/>
          <w:szCs w:val="22"/>
        </w:rPr>
        <w:t xml:space="preserve"> helpful in achieving the </w:t>
      </w:r>
      <w:r w:rsidR="00E66D64" w:rsidRPr="00647CD9">
        <w:rPr>
          <w:rFonts w:ascii="Arial" w:hAnsi="Arial" w:cs="Arial"/>
          <w:sz w:val="22"/>
          <w:szCs w:val="22"/>
        </w:rPr>
        <w:t>first</w:t>
      </w:r>
      <w:r w:rsidR="002C3235" w:rsidRPr="00647CD9">
        <w:rPr>
          <w:rFonts w:ascii="Arial" w:hAnsi="Arial" w:cs="Arial"/>
          <w:sz w:val="22"/>
          <w:szCs w:val="22"/>
        </w:rPr>
        <w:t xml:space="preserve">: age structure and </w:t>
      </w:r>
      <w:r w:rsidR="00E66D64" w:rsidRPr="00647CD9">
        <w:rPr>
          <w:rFonts w:ascii="Arial" w:hAnsi="Arial" w:cs="Arial"/>
          <w:sz w:val="22"/>
          <w:szCs w:val="22"/>
        </w:rPr>
        <w:t xml:space="preserve">household composition. </w:t>
      </w:r>
      <w:r w:rsidR="002C3235" w:rsidRPr="00647CD9">
        <w:rPr>
          <w:rFonts w:ascii="Arial" w:hAnsi="Arial" w:cs="Arial"/>
          <w:sz w:val="22"/>
          <w:szCs w:val="22"/>
        </w:rPr>
        <w:t xml:space="preserve">To understand the second, we must turn to the HLHMA. </w:t>
      </w:r>
    </w:p>
    <w:p w14:paraId="43751477" w14:textId="77777777" w:rsidR="00E66D64" w:rsidRDefault="00E66D64" w:rsidP="00574272">
      <w:pPr>
        <w:spacing w:line="276" w:lineRule="auto"/>
        <w:rPr>
          <w:rFonts w:ascii="Arial" w:hAnsi="Arial" w:cs="Arial"/>
          <w:sz w:val="22"/>
          <w:szCs w:val="22"/>
        </w:rPr>
      </w:pPr>
    </w:p>
    <w:p w14:paraId="49F72BB8" w14:textId="1543475E" w:rsidR="002C3235" w:rsidRPr="00647CD9" w:rsidRDefault="00E66D64"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The HLHMA</w:t>
      </w:r>
      <w:r w:rsidR="002C3235" w:rsidRPr="00647CD9">
        <w:rPr>
          <w:rFonts w:ascii="Arial" w:hAnsi="Arial" w:cs="Arial"/>
          <w:sz w:val="22"/>
          <w:szCs w:val="22"/>
        </w:rPr>
        <w:t xml:space="preserve"> </w:t>
      </w:r>
      <w:r w:rsidR="00616BFB" w:rsidRPr="00647CD9">
        <w:rPr>
          <w:rFonts w:ascii="Arial" w:hAnsi="Arial" w:cs="Arial"/>
          <w:sz w:val="22"/>
          <w:szCs w:val="22"/>
        </w:rPr>
        <w:t xml:space="preserve">identifies Dilwyn as sitting within the </w:t>
      </w:r>
      <w:proofErr w:type="spellStart"/>
      <w:r w:rsidR="00616BFB" w:rsidRPr="00647CD9">
        <w:rPr>
          <w:rFonts w:ascii="Arial" w:hAnsi="Arial" w:cs="Arial"/>
          <w:sz w:val="22"/>
          <w:szCs w:val="22"/>
        </w:rPr>
        <w:t>Leominister</w:t>
      </w:r>
      <w:proofErr w:type="spellEnd"/>
      <w:r w:rsidR="00616BFB" w:rsidRPr="00647CD9">
        <w:rPr>
          <w:rFonts w:ascii="Arial" w:hAnsi="Arial" w:cs="Arial"/>
          <w:sz w:val="22"/>
          <w:szCs w:val="22"/>
        </w:rPr>
        <w:t xml:space="preserve"> Housing Market Area</w:t>
      </w:r>
      <w:r w:rsidR="00787381" w:rsidRPr="00647CD9">
        <w:rPr>
          <w:rFonts w:ascii="Arial" w:hAnsi="Arial" w:cs="Arial"/>
          <w:sz w:val="22"/>
          <w:szCs w:val="22"/>
        </w:rPr>
        <w:t xml:space="preserve"> (LHMA)</w:t>
      </w:r>
      <w:r w:rsidR="00616BFB" w:rsidRPr="00647CD9">
        <w:rPr>
          <w:rFonts w:ascii="Arial" w:hAnsi="Arial" w:cs="Arial"/>
          <w:sz w:val="22"/>
          <w:szCs w:val="22"/>
        </w:rPr>
        <w:t xml:space="preserve">; more specifically, the rural part of the HMA. The rationale for an HMA is </w:t>
      </w:r>
      <w:r w:rsidR="002C3235" w:rsidRPr="00647CD9">
        <w:rPr>
          <w:rFonts w:ascii="Arial" w:hAnsi="Arial" w:cs="Arial"/>
          <w:sz w:val="22"/>
          <w:szCs w:val="22"/>
        </w:rPr>
        <w:t xml:space="preserve">it represents an </w:t>
      </w:r>
      <w:r w:rsidR="00616BFB" w:rsidRPr="00647CD9">
        <w:rPr>
          <w:rFonts w:ascii="Arial" w:hAnsi="Arial" w:cs="Arial"/>
          <w:sz w:val="22"/>
          <w:szCs w:val="22"/>
        </w:rPr>
        <w:t xml:space="preserve">area </w:t>
      </w:r>
      <w:r w:rsidR="002C3235" w:rsidRPr="00647CD9">
        <w:rPr>
          <w:rFonts w:ascii="Arial" w:hAnsi="Arial" w:cs="Arial"/>
          <w:sz w:val="22"/>
          <w:szCs w:val="22"/>
        </w:rPr>
        <w:t xml:space="preserve">with </w:t>
      </w:r>
      <w:r w:rsidR="00A0654C" w:rsidRPr="00647CD9">
        <w:rPr>
          <w:rFonts w:ascii="Arial" w:hAnsi="Arial" w:cs="Arial"/>
          <w:sz w:val="22"/>
          <w:szCs w:val="22"/>
        </w:rPr>
        <w:t>common</w:t>
      </w:r>
      <w:r w:rsidR="00616BFB" w:rsidRPr="00647CD9">
        <w:rPr>
          <w:rFonts w:ascii="Arial" w:hAnsi="Arial" w:cs="Arial"/>
          <w:sz w:val="22"/>
          <w:szCs w:val="22"/>
        </w:rPr>
        <w:t xml:space="preserve"> characteristics as regards the ke</w:t>
      </w:r>
      <w:r w:rsidR="00A0654C" w:rsidRPr="00647CD9">
        <w:rPr>
          <w:rFonts w:ascii="Arial" w:hAnsi="Arial" w:cs="Arial"/>
          <w:sz w:val="22"/>
          <w:szCs w:val="22"/>
        </w:rPr>
        <w:t xml:space="preserve">y drivers of </w:t>
      </w:r>
      <w:r w:rsidR="002C3235" w:rsidRPr="00647CD9">
        <w:rPr>
          <w:rFonts w:ascii="Arial" w:hAnsi="Arial" w:cs="Arial"/>
          <w:sz w:val="22"/>
          <w:szCs w:val="22"/>
        </w:rPr>
        <w:t xml:space="preserve">housing </w:t>
      </w:r>
      <w:r w:rsidR="00A0654C" w:rsidRPr="00647CD9">
        <w:rPr>
          <w:rFonts w:ascii="Arial" w:hAnsi="Arial" w:cs="Arial"/>
          <w:sz w:val="22"/>
          <w:szCs w:val="22"/>
        </w:rPr>
        <w:t>need and demand</w:t>
      </w:r>
      <w:r w:rsidR="002C3235" w:rsidRPr="00647CD9">
        <w:rPr>
          <w:rFonts w:ascii="Arial" w:hAnsi="Arial" w:cs="Arial"/>
          <w:sz w:val="22"/>
          <w:szCs w:val="22"/>
        </w:rPr>
        <w:t>. The</w:t>
      </w:r>
      <w:r w:rsidR="001B469C" w:rsidRPr="00647CD9">
        <w:rPr>
          <w:rFonts w:ascii="Arial" w:hAnsi="Arial" w:cs="Arial"/>
          <w:sz w:val="22"/>
          <w:szCs w:val="22"/>
        </w:rPr>
        <w:t xml:space="preserve"> first and foremost among these is</w:t>
      </w:r>
      <w:r w:rsidR="002C3235" w:rsidRPr="00647CD9">
        <w:rPr>
          <w:rFonts w:ascii="Arial" w:hAnsi="Arial" w:cs="Arial"/>
          <w:sz w:val="22"/>
          <w:szCs w:val="22"/>
        </w:rPr>
        <w:t xml:space="preserve"> property values</w:t>
      </w:r>
      <w:r w:rsidR="00787381" w:rsidRPr="00647CD9">
        <w:rPr>
          <w:rFonts w:ascii="Arial" w:hAnsi="Arial" w:cs="Arial"/>
          <w:sz w:val="22"/>
          <w:szCs w:val="22"/>
        </w:rPr>
        <w:t xml:space="preserve">, critical to any assessment of suitable tenure, and also relevant to </w:t>
      </w:r>
      <w:r w:rsidR="002C3235" w:rsidRPr="00647CD9">
        <w:rPr>
          <w:rFonts w:ascii="Arial" w:hAnsi="Arial" w:cs="Arial"/>
          <w:sz w:val="22"/>
          <w:szCs w:val="22"/>
        </w:rPr>
        <w:t xml:space="preserve">capturing the </w:t>
      </w:r>
      <w:r w:rsidR="00787381" w:rsidRPr="00647CD9">
        <w:rPr>
          <w:rFonts w:ascii="Arial" w:hAnsi="Arial" w:cs="Arial"/>
          <w:sz w:val="22"/>
          <w:szCs w:val="22"/>
        </w:rPr>
        <w:t>size and type of dwelling</w:t>
      </w:r>
      <w:r w:rsidR="001B469C" w:rsidRPr="00647CD9">
        <w:rPr>
          <w:rFonts w:ascii="Arial" w:hAnsi="Arial" w:cs="Arial"/>
          <w:sz w:val="22"/>
          <w:szCs w:val="22"/>
        </w:rPr>
        <w:t xml:space="preserve">s suited to an area </w:t>
      </w:r>
      <w:r w:rsidR="002C3235" w:rsidRPr="00647CD9">
        <w:rPr>
          <w:rFonts w:ascii="Arial" w:hAnsi="Arial" w:cs="Arial"/>
          <w:sz w:val="22"/>
          <w:szCs w:val="22"/>
        </w:rPr>
        <w:t>when combined with an understanding of local incomes.</w:t>
      </w:r>
    </w:p>
    <w:p w14:paraId="1B71ACF7" w14:textId="77777777" w:rsidR="002C3235" w:rsidRDefault="002C3235" w:rsidP="00574272">
      <w:pPr>
        <w:spacing w:line="276" w:lineRule="auto"/>
        <w:rPr>
          <w:rFonts w:ascii="Arial" w:hAnsi="Arial" w:cs="Arial"/>
          <w:sz w:val="22"/>
          <w:szCs w:val="22"/>
        </w:rPr>
      </w:pPr>
    </w:p>
    <w:p w14:paraId="3D915CFC" w14:textId="03DB2173" w:rsidR="00E547B0" w:rsidRPr="00647CD9" w:rsidRDefault="002C3235"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On account of </w:t>
      </w:r>
      <w:r w:rsidR="001B469C" w:rsidRPr="00647CD9">
        <w:rPr>
          <w:rFonts w:ascii="Arial" w:hAnsi="Arial" w:cs="Arial"/>
          <w:sz w:val="22"/>
          <w:szCs w:val="22"/>
        </w:rPr>
        <w:t>the HLHMA sit</w:t>
      </w:r>
      <w:r w:rsidR="00E547B0" w:rsidRPr="00647CD9">
        <w:rPr>
          <w:rFonts w:ascii="Arial" w:hAnsi="Arial" w:cs="Arial"/>
          <w:sz w:val="22"/>
          <w:szCs w:val="22"/>
        </w:rPr>
        <w:t>ing</w:t>
      </w:r>
      <w:r w:rsidR="001B469C" w:rsidRPr="00647CD9">
        <w:rPr>
          <w:rFonts w:ascii="Arial" w:hAnsi="Arial" w:cs="Arial"/>
          <w:sz w:val="22"/>
          <w:szCs w:val="22"/>
        </w:rPr>
        <w:t xml:space="preserve"> </w:t>
      </w:r>
      <w:r w:rsidRPr="00647CD9">
        <w:rPr>
          <w:rFonts w:ascii="Arial" w:hAnsi="Arial" w:cs="Arial"/>
          <w:sz w:val="22"/>
          <w:szCs w:val="22"/>
        </w:rPr>
        <w:t>t</w:t>
      </w:r>
      <w:r w:rsidR="001B469C" w:rsidRPr="00647CD9">
        <w:rPr>
          <w:rFonts w:ascii="Arial" w:hAnsi="Arial" w:cs="Arial"/>
          <w:sz w:val="22"/>
          <w:szCs w:val="22"/>
        </w:rPr>
        <w:t>h</w:t>
      </w:r>
      <w:r w:rsidRPr="00647CD9">
        <w:rPr>
          <w:rFonts w:ascii="Arial" w:hAnsi="Arial" w:cs="Arial"/>
          <w:sz w:val="22"/>
          <w:szCs w:val="22"/>
        </w:rPr>
        <w:t>e parish of Dilwyn within the LHMA, i</w:t>
      </w:r>
      <w:r w:rsidR="00787381" w:rsidRPr="00647CD9">
        <w:rPr>
          <w:rFonts w:ascii="Arial" w:hAnsi="Arial" w:cs="Arial"/>
          <w:sz w:val="22"/>
          <w:szCs w:val="22"/>
        </w:rPr>
        <w:t>t is justified</w:t>
      </w:r>
      <w:r w:rsidR="00E547B0" w:rsidRPr="00647CD9">
        <w:rPr>
          <w:rFonts w:ascii="Arial" w:hAnsi="Arial" w:cs="Arial"/>
          <w:sz w:val="22"/>
          <w:szCs w:val="22"/>
        </w:rPr>
        <w:t>, for the purposes of this study,</w:t>
      </w:r>
      <w:r w:rsidR="00787381" w:rsidRPr="00647CD9">
        <w:rPr>
          <w:rFonts w:ascii="Arial" w:hAnsi="Arial" w:cs="Arial"/>
          <w:sz w:val="22"/>
          <w:szCs w:val="22"/>
        </w:rPr>
        <w:t xml:space="preserve"> to use the data offered in the HLHMA </w:t>
      </w:r>
      <w:r w:rsidR="002E6613" w:rsidRPr="00647CD9">
        <w:rPr>
          <w:rFonts w:ascii="Arial" w:hAnsi="Arial" w:cs="Arial"/>
          <w:sz w:val="22"/>
          <w:szCs w:val="22"/>
        </w:rPr>
        <w:t>re</w:t>
      </w:r>
      <w:r w:rsidR="001B469C" w:rsidRPr="00647CD9">
        <w:rPr>
          <w:rFonts w:ascii="Arial" w:hAnsi="Arial" w:cs="Arial"/>
          <w:sz w:val="22"/>
          <w:szCs w:val="22"/>
        </w:rPr>
        <w:t>l</w:t>
      </w:r>
      <w:r w:rsidR="002E6613" w:rsidRPr="00647CD9">
        <w:rPr>
          <w:rFonts w:ascii="Arial" w:hAnsi="Arial" w:cs="Arial"/>
          <w:sz w:val="22"/>
          <w:szCs w:val="22"/>
        </w:rPr>
        <w:t xml:space="preserve">ating to this HMA </w:t>
      </w:r>
      <w:r w:rsidR="00787381" w:rsidRPr="00647CD9">
        <w:rPr>
          <w:rFonts w:ascii="Arial" w:hAnsi="Arial" w:cs="Arial"/>
          <w:sz w:val="22"/>
          <w:szCs w:val="22"/>
        </w:rPr>
        <w:t xml:space="preserve">as a proxy for the parish, particularly where </w:t>
      </w:r>
      <w:r w:rsidR="00E547B0" w:rsidRPr="00647CD9">
        <w:rPr>
          <w:rFonts w:ascii="Arial" w:hAnsi="Arial" w:cs="Arial"/>
          <w:sz w:val="22"/>
          <w:szCs w:val="22"/>
        </w:rPr>
        <w:t>it</w:t>
      </w:r>
      <w:r w:rsidR="00787381" w:rsidRPr="00647CD9">
        <w:rPr>
          <w:rFonts w:ascii="Arial" w:hAnsi="Arial" w:cs="Arial"/>
          <w:sz w:val="22"/>
          <w:szCs w:val="22"/>
        </w:rPr>
        <w:t xml:space="preserve"> refers to</w:t>
      </w:r>
      <w:r w:rsidR="002E6613" w:rsidRPr="00647CD9">
        <w:rPr>
          <w:rFonts w:ascii="Arial" w:hAnsi="Arial" w:cs="Arial"/>
          <w:sz w:val="22"/>
          <w:szCs w:val="22"/>
        </w:rPr>
        <w:t xml:space="preserve"> </w:t>
      </w:r>
      <w:r w:rsidR="00787381" w:rsidRPr="00647CD9">
        <w:rPr>
          <w:rFonts w:ascii="Arial" w:hAnsi="Arial" w:cs="Arial"/>
          <w:sz w:val="22"/>
          <w:szCs w:val="22"/>
        </w:rPr>
        <w:t xml:space="preserve">rural </w:t>
      </w:r>
      <w:r w:rsidR="002E6613" w:rsidRPr="00647CD9">
        <w:rPr>
          <w:rFonts w:ascii="Arial" w:hAnsi="Arial" w:cs="Arial"/>
          <w:sz w:val="22"/>
          <w:szCs w:val="22"/>
        </w:rPr>
        <w:t>parts</w:t>
      </w:r>
      <w:r w:rsidR="005B0BEA" w:rsidRPr="00647CD9">
        <w:rPr>
          <w:rFonts w:ascii="Arial" w:hAnsi="Arial" w:cs="Arial"/>
          <w:sz w:val="22"/>
          <w:szCs w:val="22"/>
        </w:rPr>
        <w:t xml:space="preserve">. </w:t>
      </w:r>
      <w:r w:rsidR="00787381" w:rsidRPr="00647CD9">
        <w:rPr>
          <w:rFonts w:ascii="Arial" w:hAnsi="Arial" w:cs="Arial"/>
          <w:sz w:val="22"/>
          <w:szCs w:val="22"/>
        </w:rPr>
        <w:t xml:space="preserve">Mining the </w:t>
      </w:r>
      <w:r w:rsidR="005B0BEA" w:rsidRPr="00647CD9">
        <w:rPr>
          <w:rFonts w:ascii="Arial" w:hAnsi="Arial" w:cs="Arial"/>
          <w:sz w:val="22"/>
          <w:szCs w:val="22"/>
        </w:rPr>
        <w:t>HLHMA</w:t>
      </w:r>
      <w:r w:rsidR="00787381" w:rsidRPr="00647CD9">
        <w:rPr>
          <w:rFonts w:ascii="Arial" w:hAnsi="Arial" w:cs="Arial"/>
          <w:sz w:val="22"/>
          <w:szCs w:val="22"/>
        </w:rPr>
        <w:t xml:space="preserve"> in this way opens up a rich se</w:t>
      </w:r>
      <w:r w:rsidR="00237200">
        <w:rPr>
          <w:rFonts w:ascii="Arial" w:hAnsi="Arial" w:cs="Arial"/>
          <w:sz w:val="22"/>
          <w:szCs w:val="22"/>
        </w:rPr>
        <w:t>a</w:t>
      </w:r>
      <w:r w:rsidR="00787381" w:rsidRPr="00647CD9">
        <w:rPr>
          <w:rFonts w:ascii="Arial" w:hAnsi="Arial" w:cs="Arial"/>
          <w:sz w:val="22"/>
          <w:szCs w:val="22"/>
        </w:rPr>
        <w:t xml:space="preserve">m of </w:t>
      </w:r>
      <w:r w:rsidR="00237200">
        <w:rPr>
          <w:rFonts w:ascii="Arial" w:hAnsi="Arial" w:cs="Arial"/>
          <w:sz w:val="22"/>
          <w:szCs w:val="22"/>
        </w:rPr>
        <w:t>data</w:t>
      </w:r>
      <w:r w:rsidR="00240FC9">
        <w:rPr>
          <w:rFonts w:ascii="Arial" w:hAnsi="Arial" w:cs="Arial"/>
          <w:sz w:val="22"/>
          <w:szCs w:val="22"/>
        </w:rPr>
        <w:t xml:space="preserve"> </w:t>
      </w:r>
      <w:r w:rsidR="00787381" w:rsidRPr="00647CD9">
        <w:rPr>
          <w:rFonts w:ascii="Arial" w:hAnsi="Arial" w:cs="Arial"/>
          <w:sz w:val="22"/>
          <w:szCs w:val="22"/>
        </w:rPr>
        <w:t xml:space="preserve">relating specifically to </w:t>
      </w:r>
      <w:r w:rsidR="002B6059" w:rsidRPr="00647CD9">
        <w:rPr>
          <w:rFonts w:ascii="Arial" w:hAnsi="Arial" w:cs="Arial"/>
          <w:sz w:val="22"/>
          <w:szCs w:val="22"/>
        </w:rPr>
        <w:t xml:space="preserve">affordability, </w:t>
      </w:r>
      <w:r w:rsidR="00055A8E" w:rsidRPr="00647CD9">
        <w:rPr>
          <w:rFonts w:ascii="Arial" w:hAnsi="Arial" w:cs="Arial"/>
          <w:sz w:val="22"/>
          <w:szCs w:val="22"/>
        </w:rPr>
        <w:t xml:space="preserve">allowing us to form judgements about </w:t>
      </w:r>
      <w:r w:rsidR="002B6059" w:rsidRPr="00647CD9">
        <w:rPr>
          <w:rFonts w:ascii="Arial" w:hAnsi="Arial" w:cs="Arial"/>
          <w:sz w:val="22"/>
          <w:szCs w:val="22"/>
        </w:rPr>
        <w:t xml:space="preserve">the kinds of AH that </w:t>
      </w:r>
      <w:r w:rsidR="00DC6CEF" w:rsidRPr="00647CD9">
        <w:rPr>
          <w:rFonts w:ascii="Arial" w:hAnsi="Arial" w:cs="Arial"/>
          <w:sz w:val="22"/>
          <w:szCs w:val="22"/>
        </w:rPr>
        <w:t xml:space="preserve">would be suitable and how this may be </w:t>
      </w:r>
      <w:r w:rsidR="001B469C" w:rsidRPr="00647CD9">
        <w:rPr>
          <w:rFonts w:ascii="Arial" w:hAnsi="Arial" w:cs="Arial"/>
          <w:sz w:val="22"/>
          <w:szCs w:val="22"/>
        </w:rPr>
        <w:t>delivered through policy</w:t>
      </w:r>
      <w:r w:rsidR="00DC6CEF" w:rsidRPr="00647CD9">
        <w:rPr>
          <w:rFonts w:ascii="Arial" w:hAnsi="Arial" w:cs="Arial"/>
          <w:sz w:val="22"/>
          <w:szCs w:val="22"/>
        </w:rPr>
        <w:t xml:space="preserve">. </w:t>
      </w:r>
    </w:p>
    <w:p w14:paraId="485ED4BA" w14:textId="77777777" w:rsidR="00E547B0" w:rsidRDefault="00E547B0" w:rsidP="00574272">
      <w:pPr>
        <w:spacing w:line="276" w:lineRule="auto"/>
        <w:rPr>
          <w:rFonts w:ascii="Arial" w:hAnsi="Arial" w:cs="Arial"/>
          <w:sz w:val="22"/>
          <w:szCs w:val="22"/>
        </w:rPr>
      </w:pPr>
    </w:p>
    <w:p w14:paraId="773CFF77" w14:textId="5E542ED1" w:rsidR="002A1D5A" w:rsidRPr="00647CD9" w:rsidRDefault="00274511"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Our first task, however, is to </w:t>
      </w:r>
      <w:r w:rsidR="001B469C" w:rsidRPr="00647CD9">
        <w:rPr>
          <w:rFonts w:ascii="Arial" w:hAnsi="Arial" w:cs="Arial"/>
          <w:sz w:val="22"/>
          <w:szCs w:val="22"/>
        </w:rPr>
        <w:t xml:space="preserve">capture need </w:t>
      </w:r>
      <w:r w:rsidRPr="00647CD9">
        <w:rPr>
          <w:rFonts w:ascii="Arial" w:hAnsi="Arial" w:cs="Arial"/>
          <w:sz w:val="22"/>
          <w:szCs w:val="22"/>
        </w:rPr>
        <w:t xml:space="preserve">by drawing on our key indicators, firstly age structure.  </w:t>
      </w:r>
    </w:p>
    <w:p w14:paraId="7896CA03" w14:textId="77777777" w:rsidR="00DC6CEF" w:rsidRDefault="00DC6CEF" w:rsidP="00574272">
      <w:pPr>
        <w:spacing w:line="276" w:lineRule="auto"/>
        <w:rPr>
          <w:rFonts w:ascii="Arial" w:hAnsi="Arial" w:cs="Arial"/>
          <w:sz w:val="22"/>
          <w:szCs w:val="22"/>
        </w:rPr>
      </w:pPr>
    </w:p>
    <w:p w14:paraId="17678248" w14:textId="0F89DF0A" w:rsidR="00DC6CEF" w:rsidRDefault="00DC6CEF" w:rsidP="00C3101E">
      <w:pPr>
        <w:pStyle w:val="Heading2"/>
        <w:rPr>
          <w:sz w:val="22"/>
          <w:szCs w:val="22"/>
        </w:rPr>
      </w:pPr>
      <w:bookmarkStart w:id="47" w:name="_Toc478470045"/>
      <w:r w:rsidRPr="00E22024">
        <w:t>Age Structure</w:t>
      </w:r>
      <w:bookmarkEnd w:id="47"/>
      <w:r w:rsidRPr="00E22024">
        <w:t xml:space="preserve"> </w:t>
      </w:r>
    </w:p>
    <w:p w14:paraId="78FDBDA0" w14:textId="138B8C83" w:rsidR="00DC6CEF" w:rsidRDefault="0078663F"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Figure</w:t>
      </w:r>
      <w:r w:rsidR="00500648">
        <w:rPr>
          <w:rFonts w:ascii="Arial" w:hAnsi="Arial" w:cs="Arial"/>
          <w:sz w:val="22"/>
          <w:szCs w:val="22"/>
        </w:rPr>
        <w:t xml:space="preserve"> 4</w:t>
      </w:r>
      <w:r w:rsidR="00DC6CEF" w:rsidRPr="00647CD9">
        <w:rPr>
          <w:rFonts w:ascii="Arial" w:hAnsi="Arial" w:cs="Arial"/>
          <w:sz w:val="22"/>
          <w:szCs w:val="22"/>
        </w:rPr>
        <w:t xml:space="preserve"> below indicates </w:t>
      </w:r>
      <w:r w:rsidR="00274511" w:rsidRPr="00647CD9">
        <w:rPr>
          <w:rFonts w:ascii="Arial" w:hAnsi="Arial" w:cs="Arial"/>
          <w:sz w:val="22"/>
          <w:szCs w:val="22"/>
        </w:rPr>
        <w:t xml:space="preserve">some </w:t>
      </w:r>
      <w:r w:rsidR="001B469C" w:rsidRPr="00647CD9">
        <w:rPr>
          <w:rFonts w:ascii="Arial" w:hAnsi="Arial" w:cs="Arial"/>
          <w:sz w:val="22"/>
          <w:szCs w:val="22"/>
        </w:rPr>
        <w:t>striking findings;</w:t>
      </w:r>
      <w:r w:rsidR="00274511" w:rsidRPr="00647CD9">
        <w:rPr>
          <w:rFonts w:ascii="Arial" w:hAnsi="Arial" w:cs="Arial"/>
          <w:sz w:val="22"/>
          <w:szCs w:val="22"/>
        </w:rPr>
        <w:t xml:space="preserve"> firstly, the</w:t>
      </w:r>
      <w:r w:rsidR="00DC6CEF" w:rsidRPr="00647CD9">
        <w:rPr>
          <w:rFonts w:ascii="Arial" w:hAnsi="Arial" w:cs="Arial"/>
          <w:sz w:val="22"/>
          <w:szCs w:val="22"/>
        </w:rPr>
        <w:t xml:space="preserve"> higher proportion of older people, and a corresponding smaller proportion of younger people</w:t>
      </w:r>
      <w:r w:rsidR="00274511" w:rsidRPr="00647CD9">
        <w:rPr>
          <w:rFonts w:ascii="Arial" w:hAnsi="Arial" w:cs="Arial"/>
          <w:sz w:val="22"/>
          <w:szCs w:val="22"/>
        </w:rPr>
        <w:t>,</w:t>
      </w:r>
      <w:r w:rsidR="00DC6CEF" w:rsidRPr="00647CD9">
        <w:rPr>
          <w:rFonts w:ascii="Arial" w:hAnsi="Arial" w:cs="Arial"/>
          <w:sz w:val="22"/>
          <w:szCs w:val="22"/>
        </w:rPr>
        <w:t xml:space="preserve"> in the parish compared with the wider county of Hereford</w:t>
      </w:r>
      <w:r w:rsidR="001B469C" w:rsidRPr="00647CD9">
        <w:rPr>
          <w:rFonts w:ascii="Arial" w:hAnsi="Arial" w:cs="Arial"/>
          <w:sz w:val="22"/>
          <w:szCs w:val="22"/>
        </w:rPr>
        <w:t>shire</w:t>
      </w:r>
      <w:r w:rsidR="00DC6CEF" w:rsidRPr="00647CD9">
        <w:rPr>
          <w:rFonts w:ascii="Arial" w:hAnsi="Arial" w:cs="Arial"/>
          <w:sz w:val="22"/>
          <w:szCs w:val="22"/>
        </w:rPr>
        <w:t xml:space="preserve">. </w:t>
      </w:r>
      <w:r w:rsidR="00274511" w:rsidRPr="00647CD9">
        <w:rPr>
          <w:rFonts w:ascii="Arial" w:hAnsi="Arial" w:cs="Arial"/>
          <w:sz w:val="22"/>
          <w:szCs w:val="22"/>
        </w:rPr>
        <w:t xml:space="preserve">Secondly, the broadly similar numbers of children aged 15 and under, and the high numbers of adults in </w:t>
      </w:r>
      <w:r w:rsidR="000A143E" w:rsidRPr="00647CD9">
        <w:rPr>
          <w:rFonts w:ascii="Arial" w:hAnsi="Arial" w:cs="Arial"/>
          <w:sz w:val="22"/>
          <w:szCs w:val="22"/>
        </w:rPr>
        <w:t xml:space="preserve">late middle age, aged 45 and over. One </w:t>
      </w:r>
      <w:r w:rsidR="00E547B0" w:rsidRPr="00647CD9">
        <w:rPr>
          <w:rFonts w:ascii="Arial" w:hAnsi="Arial" w:cs="Arial"/>
          <w:sz w:val="22"/>
          <w:szCs w:val="22"/>
        </w:rPr>
        <w:t xml:space="preserve">possible </w:t>
      </w:r>
      <w:r w:rsidR="000A143E" w:rsidRPr="00647CD9">
        <w:rPr>
          <w:rFonts w:ascii="Arial" w:hAnsi="Arial" w:cs="Arial"/>
          <w:sz w:val="22"/>
          <w:szCs w:val="22"/>
        </w:rPr>
        <w:t>explan</w:t>
      </w:r>
      <w:r w:rsidR="001B469C" w:rsidRPr="00647CD9">
        <w:rPr>
          <w:rFonts w:ascii="Arial" w:hAnsi="Arial" w:cs="Arial"/>
          <w:sz w:val="22"/>
          <w:szCs w:val="22"/>
        </w:rPr>
        <w:t>a</w:t>
      </w:r>
      <w:r w:rsidR="000A143E" w:rsidRPr="00647CD9">
        <w:rPr>
          <w:rFonts w:ascii="Arial" w:hAnsi="Arial" w:cs="Arial"/>
          <w:sz w:val="22"/>
          <w:szCs w:val="22"/>
        </w:rPr>
        <w:t xml:space="preserve">tion </w:t>
      </w:r>
      <w:r w:rsidRPr="00647CD9">
        <w:rPr>
          <w:rFonts w:ascii="Arial" w:hAnsi="Arial" w:cs="Arial"/>
          <w:sz w:val="22"/>
          <w:szCs w:val="22"/>
        </w:rPr>
        <w:t xml:space="preserve">for this </w:t>
      </w:r>
      <w:r w:rsidR="000A143E" w:rsidRPr="00647CD9">
        <w:rPr>
          <w:rFonts w:ascii="Arial" w:hAnsi="Arial" w:cs="Arial"/>
          <w:sz w:val="22"/>
          <w:szCs w:val="22"/>
        </w:rPr>
        <w:t>is that p</w:t>
      </w:r>
      <w:r w:rsidR="00237200">
        <w:rPr>
          <w:rFonts w:ascii="Arial" w:hAnsi="Arial" w:cs="Arial"/>
          <w:sz w:val="22"/>
          <w:szCs w:val="22"/>
        </w:rPr>
        <w:t>a</w:t>
      </w:r>
      <w:r w:rsidR="000A143E" w:rsidRPr="00647CD9">
        <w:rPr>
          <w:rFonts w:ascii="Arial" w:hAnsi="Arial" w:cs="Arial"/>
          <w:sz w:val="22"/>
          <w:szCs w:val="22"/>
        </w:rPr>
        <w:t>r</w:t>
      </w:r>
      <w:r w:rsidR="00237200">
        <w:rPr>
          <w:rFonts w:ascii="Arial" w:hAnsi="Arial" w:cs="Arial"/>
          <w:sz w:val="22"/>
          <w:szCs w:val="22"/>
        </w:rPr>
        <w:t>e</w:t>
      </w:r>
      <w:r w:rsidR="000A143E" w:rsidRPr="00647CD9">
        <w:rPr>
          <w:rFonts w:ascii="Arial" w:hAnsi="Arial" w:cs="Arial"/>
          <w:sz w:val="22"/>
          <w:szCs w:val="22"/>
        </w:rPr>
        <w:t xml:space="preserve">nts may be leaving the decision to have children later in life, a trend common to other places in the UK. </w:t>
      </w:r>
    </w:p>
    <w:p w14:paraId="5B1CCAFE" w14:textId="77777777" w:rsidR="00500648" w:rsidRPr="00647CD9" w:rsidRDefault="00500648" w:rsidP="00500648">
      <w:pPr>
        <w:pStyle w:val="ListParagraph"/>
        <w:spacing w:line="276" w:lineRule="auto"/>
        <w:ind w:left="360"/>
        <w:rPr>
          <w:rFonts w:ascii="Arial" w:hAnsi="Arial" w:cs="Arial"/>
          <w:sz w:val="22"/>
          <w:szCs w:val="22"/>
        </w:rPr>
      </w:pPr>
    </w:p>
    <w:p w14:paraId="3C905044" w14:textId="77777777" w:rsidR="0078663F" w:rsidRDefault="0078663F" w:rsidP="00574272">
      <w:pPr>
        <w:spacing w:line="276" w:lineRule="auto"/>
        <w:rPr>
          <w:rFonts w:ascii="Arial" w:hAnsi="Arial" w:cs="Arial"/>
          <w:sz w:val="22"/>
          <w:szCs w:val="22"/>
        </w:rPr>
      </w:pPr>
    </w:p>
    <w:p w14:paraId="5F473362" w14:textId="1217AF8A" w:rsidR="00500648" w:rsidRPr="00277418" w:rsidRDefault="00500648" w:rsidP="00574272">
      <w:pPr>
        <w:spacing w:line="276" w:lineRule="auto"/>
        <w:rPr>
          <w:rFonts w:ascii="Arial" w:hAnsi="Arial" w:cs="Arial"/>
          <w:b/>
          <w:color w:val="FF0000"/>
          <w:sz w:val="22"/>
          <w:szCs w:val="22"/>
        </w:rPr>
      </w:pPr>
      <w:r w:rsidRPr="00277418">
        <w:rPr>
          <w:rFonts w:ascii="Arial" w:hAnsi="Arial" w:cs="Arial"/>
          <w:b/>
          <w:color w:val="FF0000"/>
          <w:sz w:val="22"/>
          <w:szCs w:val="22"/>
          <w:highlight w:val="yellow"/>
        </w:rPr>
        <w:t>Figure 4</w:t>
      </w:r>
      <w:r w:rsidR="0078663F" w:rsidRPr="00277418">
        <w:rPr>
          <w:rFonts w:ascii="Arial" w:hAnsi="Arial" w:cs="Arial"/>
          <w:b/>
          <w:color w:val="FF0000"/>
          <w:sz w:val="22"/>
          <w:szCs w:val="22"/>
          <w:highlight w:val="yellow"/>
        </w:rPr>
        <w:t>: Age Structure</w:t>
      </w:r>
      <w:r w:rsidRPr="00277418">
        <w:rPr>
          <w:rFonts w:ascii="Arial" w:hAnsi="Arial" w:cs="Arial"/>
          <w:b/>
          <w:color w:val="FF0000"/>
          <w:sz w:val="22"/>
          <w:szCs w:val="22"/>
          <w:highlight w:val="yellow"/>
        </w:rPr>
        <w:t xml:space="preserve"> comparison between Di</w:t>
      </w:r>
      <w:r w:rsidR="00DB31B6" w:rsidRPr="00277418">
        <w:rPr>
          <w:rFonts w:ascii="Arial" w:hAnsi="Arial" w:cs="Arial"/>
          <w:b/>
          <w:color w:val="FF0000"/>
          <w:sz w:val="22"/>
          <w:szCs w:val="22"/>
          <w:highlight w:val="yellow"/>
        </w:rPr>
        <w:t>lwyn, Herefordshire and England</w:t>
      </w:r>
    </w:p>
    <w:p w14:paraId="11D37080" w14:textId="6EF76C63" w:rsidR="00DC6CEF" w:rsidRDefault="00DC6CEF" w:rsidP="00574272">
      <w:pPr>
        <w:spacing w:line="276" w:lineRule="auto"/>
        <w:rPr>
          <w:rFonts w:ascii="Arial" w:hAnsi="Arial" w:cs="Arial"/>
          <w:sz w:val="22"/>
          <w:szCs w:val="22"/>
        </w:rPr>
      </w:pPr>
      <w:r>
        <w:rPr>
          <w:noProof/>
          <w:lang w:val="en-GB" w:eastAsia="en-GB"/>
        </w:rPr>
        <w:drawing>
          <wp:inline distT="0" distB="0" distL="0" distR="0" wp14:anchorId="2506129E" wp14:editId="1214CFEF">
            <wp:extent cx="6273800" cy="3721100"/>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2B2ED6" w14:textId="77777777" w:rsidR="00574272" w:rsidRDefault="00574272" w:rsidP="00574272">
      <w:pPr>
        <w:spacing w:line="276" w:lineRule="auto"/>
        <w:rPr>
          <w:rFonts w:ascii="Arial" w:hAnsi="Arial" w:cs="Arial"/>
          <w:b/>
          <w:i/>
          <w:sz w:val="22"/>
          <w:szCs w:val="22"/>
        </w:rPr>
      </w:pPr>
    </w:p>
    <w:p w14:paraId="0231DECD" w14:textId="77777777" w:rsidR="00594B44" w:rsidRPr="00594B44" w:rsidRDefault="00500648" w:rsidP="00560061">
      <w:pPr>
        <w:pStyle w:val="ListParagraph"/>
        <w:numPr>
          <w:ilvl w:val="0"/>
          <w:numId w:val="11"/>
        </w:numPr>
        <w:spacing w:line="240" w:lineRule="auto"/>
        <w:rPr>
          <w:rFonts w:ascii="Arial" w:eastAsia="Times New Roman" w:hAnsi="Arial" w:cs="Arial"/>
          <w:b/>
          <w:bCs/>
          <w:color w:val="000000"/>
          <w:sz w:val="22"/>
          <w:szCs w:val="22"/>
          <w:lang w:val="en-GB" w:eastAsia="en-GB"/>
        </w:rPr>
      </w:pPr>
      <w:r w:rsidRPr="00594B44">
        <w:rPr>
          <w:rFonts w:ascii="Arial" w:hAnsi="Arial" w:cs="Arial"/>
          <w:sz w:val="22"/>
          <w:szCs w:val="22"/>
        </w:rPr>
        <w:t>While Figure 4</w:t>
      </w:r>
      <w:r w:rsidR="00E547B0" w:rsidRPr="00594B44">
        <w:rPr>
          <w:rFonts w:ascii="Arial" w:hAnsi="Arial" w:cs="Arial"/>
          <w:sz w:val="22"/>
          <w:szCs w:val="22"/>
        </w:rPr>
        <w:t xml:space="preserve"> above shows an apparent balance of people of different age groups, t</w:t>
      </w:r>
      <w:r w:rsidRPr="00594B44">
        <w:rPr>
          <w:rFonts w:ascii="Arial" w:hAnsi="Arial" w:cs="Arial"/>
          <w:sz w:val="22"/>
          <w:szCs w:val="22"/>
        </w:rPr>
        <w:t>able 7</w:t>
      </w:r>
      <w:r w:rsidR="00560061" w:rsidRPr="00594B44">
        <w:rPr>
          <w:rFonts w:ascii="Arial" w:hAnsi="Arial" w:cs="Arial"/>
          <w:sz w:val="22"/>
          <w:szCs w:val="22"/>
        </w:rPr>
        <w:t xml:space="preserve"> below of</w:t>
      </w:r>
      <w:r w:rsidR="00E547B0" w:rsidRPr="00594B44">
        <w:rPr>
          <w:rFonts w:ascii="Arial" w:hAnsi="Arial" w:cs="Arial"/>
          <w:sz w:val="22"/>
          <w:szCs w:val="22"/>
        </w:rPr>
        <w:t>fers a longitudinal assessment. This reveals that</w:t>
      </w:r>
      <w:r w:rsidR="00560061" w:rsidRPr="00594B44">
        <w:rPr>
          <w:rFonts w:ascii="Arial" w:hAnsi="Arial" w:cs="Arial"/>
          <w:sz w:val="22"/>
          <w:szCs w:val="22"/>
        </w:rPr>
        <w:t xml:space="preserve">, between 2001 and 2011, there was a marked decline in the proportion of the population in younger adults and </w:t>
      </w:r>
      <w:r w:rsidR="0078663F" w:rsidRPr="00594B44">
        <w:rPr>
          <w:rFonts w:ascii="Arial" w:hAnsi="Arial" w:cs="Arial"/>
          <w:sz w:val="22"/>
          <w:szCs w:val="22"/>
        </w:rPr>
        <w:t xml:space="preserve">a </w:t>
      </w:r>
      <w:r w:rsidR="00504959" w:rsidRPr="00594B44">
        <w:rPr>
          <w:rFonts w:ascii="Arial" w:hAnsi="Arial" w:cs="Arial"/>
          <w:sz w:val="22"/>
          <w:szCs w:val="22"/>
        </w:rPr>
        <w:t xml:space="preserve">significant increase in the older population, far outstripping national and county data. </w:t>
      </w:r>
    </w:p>
    <w:p w14:paraId="6FB86969" w14:textId="4E3D0895" w:rsidR="00500648" w:rsidRPr="00594B44" w:rsidRDefault="00560061" w:rsidP="00594B44">
      <w:pPr>
        <w:spacing w:line="240" w:lineRule="auto"/>
        <w:rPr>
          <w:rFonts w:ascii="Arial" w:eastAsia="Times New Roman" w:hAnsi="Arial" w:cs="Arial"/>
          <w:b/>
          <w:bCs/>
          <w:color w:val="000000"/>
          <w:sz w:val="22"/>
          <w:szCs w:val="22"/>
          <w:lang w:val="en-GB" w:eastAsia="en-GB"/>
        </w:rPr>
      </w:pPr>
      <w:r w:rsidRPr="00594B44">
        <w:rPr>
          <w:rFonts w:ascii="Arial" w:eastAsia="Times New Roman" w:hAnsi="Arial" w:cs="Arial"/>
          <w:b/>
          <w:bCs/>
          <w:color w:val="000000"/>
          <w:sz w:val="22"/>
          <w:szCs w:val="22"/>
          <w:lang w:val="en-GB" w:eastAsia="en-GB"/>
        </w:rPr>
        <w:t xml:space="preserve">Table </w:t>
      </w:r>
      <w:r w:rsidR="00500648" w:rsidRPr="00594B44">
        <w:rPr>
          <w:rFonts w:ascii="Arial" w:eastAsia="Times New Roman" w:hAnsi="Arial" w:cs="Arial"/>
          <w:b/>
          <w:bCs/>
          <w:color w:val="000000"/>
          <w:sz w:val="22"/>
          <w:szCs w:val="22"/>
          <w:lang w:val="en-GB" w:eastAsia="en-GB"/>
        </w:rPr>
        <w:t>7</w:t>
      </w:r>
      <w:r w:rsidRPr="00594B44">
        <w:rPr>
          <w:rFonts w:ascii="Arial" w:eastAsia="Times New Roman" w:hAnsi="Arial" w:cs="Arial"/>
          <w:b/>
          <w:bCs/>
          <w:color w:val="000000"/>
          <w:sz w:val="22"/>
          <w:szCs w:val="22"/>
          <w:lang w:val="en-GB" w:eastAsia="en-GB"/>
        </w:rPr>
        <w:t>: Rate of change in the age structure of the population of Dilwyn, 2001-2011</w:t>
      </w:r>
    </w:p>
    <w:tbl>
      <w:tblPr>
        <w:tblW w:w="10077" w:type="dxa"/>
        <w:tblInd w:w="98" w:type="dxa"/>
        <w:tblLook w:val="04A0" w:firstRow="1" w:lastRow="0" w:firstColumn="1" w:lastColumn="0" w:noHBand="0" w:noVBand="1"/>
      </w:tblPr>
      <w:tblGrid>
        <w:gridCol w:w="2809"/>
        <w:gridCol w:w="2236"/>
        <w:gridCol w:w="2422"/>
        <w:gridCol w:w="2610"/>
      </w:tblGrid>
      <w:tr w:rsidR="00560061" w:rsidRPr="00560061" w14:paraId="32F37325" w14:textId="77777777" w:rsidTr="00594B44">
        <w:trPr>
          <w:trHeight w:val="851"/>
        </w:trPr>
        <w:tc>
          <w:tcPr>
            <w:tcW w:w="2809"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67052CB3" w14:textId="77777777" w:rsidR="00560061" w:rsidRPr="00560061" w:rsidRDefault="00560061" w:rsidP="00560061">
            <w:pPr>
              <w:spacing w:line="240" w:lineRule="auto"/>
              <w:rPr>
                <w:rFonts w:ascii="Calibri" w:eastAsia="Times New Roman" w:hAnsi="Calibri" w:cs="Calibri"/>
                <w:b/>
                <w:bCs/>
                <w:color w:val="FFFFFF"/>
                <w:sz w:val="22"/>
                <w:szCs w:val="22"/>
                <w:lang w:val="en-GB" w:eastAsia="en-GB"/>
              </w:rPr>
            </w:pPr>
            <w:r w:rsidRPr="00560061">
              <w:rPr>
                <w:rFonts w:ascii="Calibri" w:eastAsia="Times New Roman" w:hAnsi="Calibri" w:cs="Calibri"/>
                <w:b/>
                <w:bCs/>
                <w:color w:val="FFFFFF"/>
                <w:sz w:val="22"/>
                <w:szCs w:val="22"/>
                <w:lang w:val="en-GB" w:eastAsia="en-GB"/>
              </w:rPr>
              <w:t>Age group</w:t>
            </w:r>
          </w:p>
        </w:tc>
        <w:tc>
          <w:tcPr>
            <w:tcW w:w="2236" w:type="dxa"/>
            <w:tcBorders>
              <w:top w:val="single" w:sz="8" w:space="0" w:color="auto"/>
              <w:left w:val="nil"/>
              <w:bottom w:val="single" w:sz="4" w:space="0" w:color="auto"/>
              <w:right w:val="single" w:sz="4" w:space="0" w:color="auto"/>
            </w:tcBorders>
            <w:shd w:val="clear" w:color="000000" w:fill="000000"/>
            <w:noWrap/>
            <w:vAlign w:val="bottom"/>
            <w:hideMark/>
          </w:tcPr>
          <w:p w14:paraId="4C90BEBF" w14:textId="77777777" w:rsidR="00560061" w:rsidRPr="00560061" w:rsidRDefault="00560061" w:rsidP="00560061">
            <w:pPr>
              <w:spacing w:line="240" w:lineRule="auto"/>
              <w:rPr>
                <w:rFonts w:ascii="Calibri" w:eastAsia="Times New Roman" w:hAnsi="Calibri" w:cs="Calibri"/>
                <w:b/>
                <w:bCs/>
                <w:color w:val="FFFFFF"/>
                <w:sz w:val="22"/>
                <w:szCs w:val="22"/>
                <w:lang w:val="en-GB" w:eastAsia="en-GB"/>
              </w:rPr>
            </w:pPr>
            <w:r w:rsidRPr="00560061">
              <w:rPr>
                <w:rFonts w:ascii="Calibri" w:eastAsia="Times New Roman" w:hAnsi="Calibri" w:cs="Calibri"/>
                <w:b/>
                <w:bCs/>
                <w:color w:val="FFFFFF"/>
                <w:sz w:val="22"/>
                <w:szCs w:val="22"/>
                <w:lang w:val="en-GB" w:eastAsia="en-GB"/>
              </w:rPr>
              <w:t>Dilwyn</w:t>
            </w:r>
          </w:p>
        </w:tc>
        <w:tc>
          <w:tcPr>
            <w:tcW w:w="2422" w:type="dxa"/>
            <w:tcBorders>
              <w:top w:val="single" w:sz="8" w:space="0" w:color="auto"/>
              <w:left w:val="nil"/>
              <w:bottom w:val="single" w:sz="4" w:space="0" w:color="auto"/>
              <w:right w:val="single" w:sz="4" w:space="0" w:color="auto"/>
            </w:tcBorders>
            <w:shd w:val="clear" w:color="000000" w:fill="000000"/>
            <w:vAlign w:val="bottom"/>
            <w:hideMark/>
          </w:tcPr>
          <w:p w14:paraId="67F2788E" w14:textId="77777777" w:rsidR="00560061" w:rsidRPr="00560061" w:rsidRDefault="00560061" w:rsidP="00560061">
            <w:pPr>
              <w:spacing w:line="240" w:lineRule="auto"/>
              <w:rPr>
                <w:rFonts w:ascii="Calibri" w:eastAsia="Times New Roman" w:hAnsi="Calibri" w:cs="Calibri"/>
                <w:b/>
                <w:bCs/>
                <w:color w:val="FFFFFF"/>
                <w:sz w:val="22"/>
                <w:szCs w:val="22"/>
                <w:lang w:val="en-GB" w:eastAsia="en-GB"/>
              </w:rPr>
            </w:pPr>
            <w:r w:rsidRPr="00560061">
              <w:rPr>
                <w:rFonts w:ascii="Calibri" w:eastAsia="Times New Roman" w:hAnsi="Calibri" w:cs="Calibri"/>
                <w:b/>
                <w:bCs/>
                <w:color w:val="FFFFFF"/>
                <w:sz w:val="22"/>
                <w:szCs w:val="22"/>
                <w:lang w:val="en-GB" w:eastAsia="en-GB"/>
              </w:rPr>
              <w:t>Herefordshire, County of</w:t>
            </w:r>
          </w:p>
        </w:tc>
        <w:tc>
          <w:tcPr>
            <w:tcW w:w="2610" w:type="dxa"/>
            <w:tcBorders>
              <w:top w:val="single" w:sz="8" w:space="0" w:color="auto"/>
              <w:left w:val="nil"/>
              <w:bottom w:val="single" w:sz="4" w:space="0" w:color="auto"/>
              <w:right w:val="single" w:sz="8" w:space="0" w:color="auto"/>
            </w:tcBorders>
            <w:shd w:val="clear" w:color="000000" w:fill="000000"/>
            <w:noWrap/>
            <w:vAlign w:val="bottom"/>
            <w:hideMark/>
          </w:tcPr>
          <w:p w14:paraId="5C07D140" w14:textId="77777777" w:rsidR="00560061" w:rsidRPr="00560061" w:rsidRDefault="00560061" w:rsidP="00560061">
            <w:pPr>
              <w:spacing w:line="240" w:lineRule="auto"/>
              <w:rPr>
                <w:rFonts w:ascii="Calibri" w:eastAsia="Times New Roman" w:hAnsi="Calibri" w:cs="Calibri"/>
                <w:b/>
                <w:bCs/>
                <w:color w:val="FFFFFF"/>
                <w:sz w:val="22"/>
                <w:szCs w:val="22"/>
                <w:lang w:val="en-GB" w:eastAsia="en-GB"/>
              </w:rPr>
            </w:pPr>
            <w:r w:rsidRPr="00560061">
              <w:rPr>
                <w:rFonts w:ascii="Calibri" w:eastAsia="Times New Roman" w:hAnsi="Calibri" w:cs="Calibri"/>
                <w:b/>
                <w:bCs/>
                <w:color w:val="FFFFFF"/>
                <w:sz w:val="22"/>
                <w:szCs w:val="22"/>
                <w:lang w:val="en-GB" w:eastAsia="en-GB"/>
              </w:rPr>
              <w:t>England</w:t>
            </w:r>
          </w:p>
        </w:tc>
      </w:tr>
      <w:tr w:rsidR="00560061" w:rsidRPr="00560061" w14:paraId="04A46503" w14:textId="77777777" w:rsidTr="00594B44">
        <w:trPr>
          <w:trHeight w:val="426"/>
        </w:trPr>
        <w:tc>
          <w:tcPr>
            <w:tcW w:w="2809" w:type="dxa"/>
            <w:tcBorders>
              <w:top w:val="nil"/>
              <w:left w:val="single" w:sz="8" w:space="0" w:color="auto"/>
              <w:bottom w:val="single" w:sz="4" w:space="0" w:color="auto"/>
              <w:right w:val="single" w:sz="4" w:space="0" w:color="auto"/>
            </w:tcBorders>
            <w:shd w:val="clear" w:color="auto" w:fill="auto"/>
            <w:noWrap/>
            <w:vAlign w:val="bottom"/>
            <w:hideMark/>
          </w:tcPr>
          <w:p w14:paraId="409525B0"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0-15</w:t>
            </w:r>
          </w:p>
        </w:tc>
        <w:tc>
          <w:tcPr>
            <w:tcW w:w="2236" w:type="dxa"/>
            <w:tcBorders>
              <w:top w:val="nil"/>
              <w:left w:val="nil"/>
              <w:bottom w:val="single" w:sz="4" w:space="0" w:color="auto"/>
              <w:right w:val="single" w:sz="4" w:space="0" w:color="auto"/>
            </w:tcBorders>
            <w:shd w:val="clear" w:color="auto" w:fill="auto"/>
            <w:noWrap/>
            <w:vAlign w:val="bottom"/>
            <w:hideMark/>
          </w:tcPr>
          <w:p w14:paraId="34D3A336"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277418">
              <w:rPr>
                <w:rFonts w:ascii="Calibri" w:eastAsia="Times New Roman" w:hAnsi="Calibri" w:cs="Calibri"/>
                <w:color w:val="FF0000"/>
                <w:sz w:val="22"/>
                <w:szCs w:val="22"/>
                <w:highlight w:val="yellow"/>
                <w:lang w:val="en-GB" w:eastAsia="en-GB"/>
              </w:rPr>
              <w:t>-23.5%</w:t>
            </w:r>
          </w:p>
        </w:tc>
        <w:tc>
          <w:tcPr>
            <w:tcW w:w="2422" w:type="dxa"/>
            <w:tcBorders>
              <w:top w:val="nil"/>
              <w:left w:val="nil"/>
              <w:bottom w:val="single" w:sz="4" w:space="0" w:color="auto"/>
              <w:right w:val="single" w:sz="4" w:space="0" w:color="auto"/>
            </w:tcBorders>
            <w:shd w:val="clear" w:color="auto" w:fill="auto"/>
            <w:noWrap/>
            <w:vAlign w:val="bottom"/>
            <w:hideMark/>
          </w:tcPr>
          <w:p w14:paraId="36291307"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-7.5%</w:t>
            </w:r>
          </w:p>
        </w:tc>
        <w:tc>
          <w:tcPr>
            <w:tcW w:w="2610" w:type="dxa"/>
            <w:tcBorders>
              <w:top w:val="nil"/>
              <w:left w:val="nil"/>
              <w:bottom w:val="single" w:sz="4" w:space="0" w:color="auto"/>
              <w:right w:val="single" w:sz="8" w:space="0" w:color="auto"/>
            </w:tcBorders>
            <w:shd w:val="clear" w:color="auto" w:fill="auto"/>
            <w:noWrap/>
            <w:vAlign w:val="bottom"/>
            <w:hideMark/>
          </w:tcPr>
          <w:p w14:paraId="60CBC729"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1.2%</w:t>
            </w:r>
          </w:p>
        </w:tc>
      </w:tr>
      <w:tr w:rsidR="00560061" w:rsidRPr="00560061" w14:paraId="1AC96A00" w14:textId="77777777" w:rsidTr="00594B44">
        <w:trPr>
          <w:trHeight w:val="426"/>
        </w:trPr>
        <w:tc>
          <w:tcPr>
            <w:tcW w:w="2809" w:type="dxa"/>
            <w:tcBorders>
              <w:top w:val="nil"/>
              <w:left w:val="single" w:sz="8" w:space="0" w:color="auto"/>
              <w:bottom w:val="single" w:sz="4" w:space="0" w:color="auto"/>
              <w:right w:val="single" w:sz="4" w:space="0" w:color="auto"/>
            </w:tcBorders>
            <w:shd w:val="clear" w:color="auto" w:fill="auto"/>
            <w:noWrap/>
            <w:vAlign w:val="bottom"/>
            <w:hideMark/>
          </w:tcPr>
          <w:p w14:paraId="31C3D3E5"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16-24</w:t>
            </w:r>
          </w:p>
        </w:tc>
        <w:tc>
          <w:tcPr>
            <w:tcW w:w="2236" w:type="dxa"/>
            <w:tcBorders>
              <w:top w:val="nil"/>
              <w:left w:val="nil"/>
              <w:bottom w:val="single" w:sz="4" w:space="0" w:color="auto"/>
              <w:right w:val="single" w:sz="4" w:space="0" w:color="auto"/>
            </w:tcBorders>
            <w:shd w:val="clear" w:color="auto" w:fill="auto"/>
            <w:noWrap/>
            <w:vAlign w:val="bottom"/>
            <w:hideMark/>
          </w:tcPr>
          <w:p w14:paraId="40A4CDAF"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15.4%</w:t>
            </w:r>
          </w:p>
        </w:tc>
        <w:tc>
          <w:tcPr>
            <w:tcW w:w="2422" w:type="dxa"/>
            <w:tcBorders>
              <w:top w:val="nil"/>
              <w:left w:val="nil"/>
              <w:bottom w:val="single" w:sz="4" w:space="0" w:color="auto"/>
              <w:right w:val="single" w:sz="4" w:space="0" w:color="auto"/>
            </w:tcBorders>
            <w:shd w:val="clear" w:color="auto" w:fill="auto"/>
            <w:noWrap/>
            <w:vAlign w:val="bottom"/>
            <w:hideMark/>
          </w:tcPr>
          <w:p w14:paraId="0D739615"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22.4%</w:t>
            </w:r>
          </w:p>
        </w:tc>
        <w:tc>
          <w:tcPr>
            <w:tcW w:w="2610" w:type="dxa"/>
            <w:tcBorders>
              <w:top w:val="nil"/>
              <w:left w:val="nil"/>
              <w:bottom w:val="single" w:sz="4" w:space="0" w:color="auto"/>
              <w:right w:val="single" w:sz="8" w:space="0" w:color="auto"/>
            </w:tcBorders>
            <w:shd w:val="clear" w:color="auto" w:fill="auto"/>
            <w:noWrap/>
            <w:vAlign w:val="bottom"/>
            <w:hideMark/>
          </w:tcPr>
          <w:p w14:paraId="26515F80"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17.2%</w:t>
            </w:r>
          </w:p>
        </w:tc>
      </w:tr>
      <w:tr w:rsidR="00560061" w:rsidRPr="00560061" w14:paraId="1EA58B30" w14:textId="77777777" w:rsidTr="00594B44">
        <w:trPr>
          <w:trHeight w:val="426"/>
        </w:trPr>
        <w:tc>
          <w:tcPr>
            <w:tcW w:w="2809" w:type="dxa"/>
            <w:tcBorders>
              <w:top w:val="nil"/>
              <w:left w:val="single" w:sz="8" w:space="0" w:color="auto"/>
              <w:bottom w:val="single" w:sz="4" w:space="0" w:color="auto"/>
              <w:right w:val="single" w:sz="4" w:space="0" w:color="auto"/>
            </w:tcBorders>
            <w:shd w:val="clear" w:color="auto" w:fill="auto"/>
            <w:noWrap/>
            <w:vAlign w:val="bottom"/>
            <w:hideMark/>
          </w:tcPr>
          <w:p w14:paraId="3BF433D4"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25-44</w:t>
            </w:r>
          </w:p>
        </w:tc>
        <w:tc>
          <w:tcPr>
            <w:tcW w:w="2236" w:type="dxa"/>
            <w:tcBorders>
              <w:top w:val="nil"/>
              <w:left w:val="nil"/>
              <w:bottom w:val="single" w:sz="4" w:space="0" w:color="auto"/>
              <w:right w:val="single" w:sz="4" w:space="0" w:color="auto"/>
            </w:tcBorders>
            <w:shd w:val="clear" w:color="auto" w:fill="auto"/>
            <w:noWrap/>
            <w:vAlign w:val="bottom"/>
            <w:hideMark/>
          </w:tcPr>
          <w:p w14:paraId="22751DD7" w14:textId="77777777" w:rsidR="00560061" w:rsidRPr="00277418" w:rsidRDefault="00560061" w:rsidP="00560061">
            <w:pPr>
              <w:spacing w:line="240" w:lineRule="auto"/>
              <w:jc w:val="right"/>
              <w:rPr>
                <w:rFonts w:ascii="Calibri" w:eastAsia="Times New Roman" w:hAnsi="Calibri" w:cs="Calibri"/>
                <w:color w:val="FF0000"/>
                <w:sz w:val="22"/>
                <w:szCs w:val="22"/>
                <w:lang w:val="en-GB" w:eastAsia="en-GB"/>
              </w:rPr>
            </w:pPr>
            <w:r w:rsidRPr="00277418">
              <w:rPr>
                <w:rFonts w:ascii="Calibri" w:eastAsia="Times New Roman" w:hAnsi="Calibri" w:cs="Calibri"/>
                <w:color w:val="FF0000"/>
                <w:sz w:val="22"/>
                <w:szCs w:val="22"/>
                <w:highlight w:val="yellow"/>
                <w:lang w:val="en-GB" w:eastAsia="en-GB"/>
              </w:rPr>
              <w:t>-30.4%</w:t>
            </w:r>
          </w:p>
        </w:tc>
        <w:tc>
          <w:tcPr>
            <w:tcW w:w="2422" w:type="dxa"/>
            <w:tcBorders>
              <w:top w:val="nil"/>
              <w:left w:val="nil"/>
              <w:bottom w:val="single" w:sz="4" w:space="0" w:color="auto"/>
              <w:right w:val="single" w:sz="4" w:space="0" w:color="auto"/>
            </w:tcBorders>
            <w:shd w:val="clear" w:color="auto" w:fill="auto"/>
            <w:noWrap/>
            <w:vAlign w:val="bottom"/>
            <w:hideMark/>
          </w:tcPr>
          <w:p w14:paraId="02068213"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-7.1%</w:t>
            </w:r>
          </w:p>
        </w:tc>
        <w:tc>
          <w:tcPr>
            <w:tcW w:w="2610" w:type="dxa"/>
            <w:tcBorders>
              <w:top w:val="nil"/>
              <w:left w:val="nil"/>
              <w:bottom w:val="single" w:sz="4" w:space="0" w:color="auto"/>
              <w:right w:val="single" w:sz="8" w:space="0" w:color="auto"/>
            </w:tcBorders>
            <w:shd w:val="clear" w:color="auto" w:fill="auto"/>
            <w:noWrap/>
            <w:vAlign w:val="bottom"/>
            <w:hideMark/>
          </w:tcPr>
          <w:p w14:paraId="4EB8B286"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1.4%</w:t>
            </w:r>
          </w:p>
        </w:tc>
      </w:tr>
      <w:tr w:rsidR="00560061" w:rsidRPr="00560061" w14:paraId="63D99511" w14:textId="77777777" w:rsidTr="00594B44">
        <w:trPr>
          <w:trHeight w:val="426"/>
        </w:trPr>
        <w:tc>
          <w:tcPr>
            <w:tcW w:w="2809" w:type="dxa"/>
            <w:tcBorders>
              <w:top w:val="nil"/>
              <w:left w:val="single" w:sz="8" w:space="0" w:color="auto"/>
              <w:bottom w:val="single" w:sz="4" w:space="0" w:color="auto"/>
              <w:right w:val="single" w:sz="4" w:space="0" w:color="auto"/>
            </w:tcBorders>
            <w:shd w:val="clear" w:color="auto" w:fill="auto"/>
            <w:noWrap/>
            <w:vAlign w:val="bottom"/>
            <w:hideMark/>
          </w:tcPr>
          <w:p w14:paraId="4FD96603"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45-64</w:t>
            </w:r>
          </w:p>
        </w:tc>
        <w:tc>
          <w:tcPr>
            <w:tcW w:w="2236" w:type="dxa"/>
            <w:tcBorders>
              <w:top w:val="nil"/>
              <w:left w:val="nil"/>
              <w:bottom w:val="single" w:sz="4" w:space="0" w:color="auto"/>
              <w:right w:val="single" w:sz="4" w:space="0" w:color="auto"/>
            </w:tcBorders>
            <w:shd w:val="clear" w:color="auto" w:fill="auto"/>
            <w:noWrap/>
            <w:vAlign w:val="bottom"/>
            <w:hideMark/>
          </w:tcPr>
          <w:p w14:paraId="622B560F"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0.9%</w:t>
            </w:r>
          </w:p>
        </w:tc>
        <w:tc>
          <w:tcPr>
            <w:tcW w:w="2422" w:type="dxa"/>
            <w:tcBorders>
              <w:top w:val="nil"/>
              <w:left w:val="nil"/>
              <w:bottom w:val="single" w:sz="4" w:space="0" w:color="auto"/>
              <w:right w:val="single" w:sz="4" w:space="0" w:color="auto"/>
            </w:tcBorders>
            <w:shd w:val="clear" w:color="auto" w:fill="auto"/>
            <w:noWrap/>
            <w:vAlign w:val="bottom"/>
            <w:hideMark/>
          </w:tcPr>
          <w:p w14:paraId="3391568A"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12.2%</w:t>
            </w:r>
          </w:p>
        </w:tc>
        <w:tc>
          <w:tcPr>
            <w:tcW w:w="2610" w:type="dxa"/>
            <w:tcBorders>
              <w:top w:val="nil"/>
              <w:left w:val="nil"/>
              <w:bottom w:val="single" w:sz="4" w:space="0" w:color="auto"/>
              <w:right w:val="single" w:sz="8" w:space="0" w:color="auto"/>
            </w:tcBorders>
            <w:shd w:val="clear" w:color="auto" w:fill="auto"/>
            <w:noWrap/>
            <w:vAlign w:val="bottom"/>
            <w:hideMark/>
          </w:tcPr>
          <w:p w14:paraId="69B1C4D8"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15.2%</w:t>
            </w:r>
          </w:p>
        </w:tc>
      </w:tr>
      <w:tr w:rsidR="00560061" w:rsidRPr="00560061" w14:paraId="7F2F6B3E" w14:textId="77777777" w:rsidTr="00594B44">
        <w:trPr>
          <w:trHeight w:val="426"/>
        </w:trPr>
        <w:tc>
          <w:tcPr>
            <w:tcW w:w="2809" w:type="dxa"/>
            <w:tcBorders>
              <w:top w:val="nil"/>
              <w:left w:val="single" w:sz="8" w:space="0" w:color="auto"/>
              <w:bottom w:val="single" w:sz="4" w:space="0" w:color="auto"/>
              <w:right w:val="single" w:sz="4" w:space="0" w:color="auto"/>
            </w:tcBorders>
            <w:shd w:val="clear" w:color="auto" w:fill="auto"/>
            <w:noWrap/>
            <w:vAlign w:val="bottom"/>
            <w:hideMark/>
          </w:tcPr>
          <w:p w14:paraId="2D389E05"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65-84</w:t>
            </w:r>
          </w:p>
        </w:tc>
        <w:tc>
          <w:tcPr>
            <w:tcW w:w="2236" w:type="dxa"/>
            <w:tcBorders>
              <w:top w:val="nil"/>
              <w:left w:val="nil"/>
              <w:bottom w:val="single" w:sz="4" w:space="0" w:color="auto"/>
              <w:right w:val="single" w:sz="4" w:space="0" w:color="auto"/>
            </w:tcBorders>
            <w:shd w:val="clear" w:color="auto" w:fill="auto"/>
            <w:noWrap/>
            <w:vAlign w:val="bottom"/>
            <w:hideMark/>
          </w:tcPr>
          <w:p w14:paraId="7012EE6B"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23.6%</w:t>
            </w:r>
          </w:p>
        </w:tc>
        <w:tc>
          <w:tcPr>
            <w:tcW w:w="2422" w:type="dxa"/>
            <w:tcBorders>
              <w:top w:val="nil"/>
              <w:left w:val="nil"/>
              <w:bottom w:val="single" w:sz="4" w:space="0" w:color="auto"/>
              <w:right w:val="single" w:sz="4" w:space="0" w:color="auto"/>
            </w:tcBorders>
            <w:shd w:val="clear" w:color="auto" w:fill="auto"/>
            <w:noWrap/>
            <w:vAlign w:val="bottom"/>
            <w:hideMark/>
          </w:tcPr>
          <w:p w14:paraId="21517F73"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13.7%</w:t>
            </w:r>
          </w:p>
        </w:tc>
        <w:tc>
          <w:tcPr>
            <w:tcW w:w="2610" w:type="dxa"/>
            <w:tcBorders>
              <w:top w:val="nil"/>
              <w:left w:val="nil"/>
              <w:bottom w:val="single" w:sz="4" w:space="0" w:color="auto"/>
              <w:right w:val="single" w:sz="8" w:space="0" w:color="auto"/>
            </w:tcBorders>
            <w:shd w:val="clear" w:color="auto" w:fill="auto"/>
            <w:noWrap/>
            <w:vAlign w:val="bottom"/>
            <w:hideMark/>
          </w:tcPr>
          <w:p w14:paraId="4E932CED"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9.1%</w:t>
            </w:r>
          </w:p>
        </w:tc>
      </w:tr>
      <w:tr w:rsidR="00560061" w:rsidRPr="00560061" w14:paraId="4AF127C8" w14:textId="77777777" w:rsidTr="00594B44">
        <w:trPr>
          <w:trHeight w:val="446"/>
        </w:trPr>
        <w:tc>
          <w:tcPr>
            <w:tcW w:w="2809" w:type="dxa"/>
            <w:tcBorders>
              <w:top w:val="nil"/>
              <w:left w:val="single" w:sz="8" w:space="0" w:color="auto"/>
              <w:bottom w:val="single" w:sz="8" w:space="0" w:color="auto"/>
              <w:right w:val="single" w:sz="4" w:space="0" w:color="auto"/>
            </w:tcBorders>
            <w:shd w:val="clear" w:color="auto" w:fill="auto"/>
            <w:noWrap/>
            <w:vAlign w:val="bottom"/>
            <w:hideMark/>
          </w:tcPr>
          <w:p w14:paraId="59321FFC" w14:textId="77777777" w:rsidR="00560061" w:rsidRPr="00560061" w:rsidRDefault="00560061" w:rsidP="00560061">
            <w:pPr>
              <w:spacing w:line="240" w:lineRule="auto"/>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85 and over</w:t>
            </w:r>
          </w:p>
        </w:tc>
        <w:tc>
          <w:tcPr>
            <w:tcW w:w="2236" w:type="dxa"/>
            <w:tcBorders>
              <w:top w:val="nil"/>
              <w:left w:val="nil"/>
              <w:bottom w:val="single" w:sz="8" w:space="0" w:color="auto"/>
              <w:right w:val="single" w:sz="4" w:space="0" w:color="auto"/>
            </w:tcBorders>
            <w:shd w:val="clear" w:color="auto" w:fill="auto"/>
            <w:noWrap/>
            <w:vAlign w:val="bottom"/>
            <w:hideMark/>
          </w:tcPr>
          <w:p w14:paraId="7301E720"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63.6%</w:t>
            </w:r>
          </w:p>
        </w:tc>
        <w:tc>
          <w:tcPr>
            <w:tcW w:w="2422" w:type="dxa"/>
            <w:tcBorders>
              <w:top w:val="nil"/>
              <w:left w:val="nil"/>
              <w:bottom w:val="single" w:sz="8" w:space="0" w:color="auto"/>
              <w:right w:val="single" w:sz="4" w:space="0" w:color="auto"/>
            </w:tcBorders>
            <w:shd w:val="clear" w:color="auto" w:fill="auto"/>
            <w:noWrap/>
            <w:vAlign w:val="bottom"/>
            <w:hideMark/>
          </w:tcPr>
          <w:p w14:paraId="2B0CBC00"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34.6%</w:t>
            </w:r>
          </w:p>
        </w:tc>
        <w:tc>
          <w:tcPr>
            <w:tcW w:w="2610" w:type="dxa"/>
            <w:tcBorders>
              <w:top w:val="nil"/>
              <w:left w:val="nil"/>
              <w:bottom w:val="single" w:sz="8" w:space="0" w:color="auto"/>
              <w:right w:val="single" w:sz="8" w:space="0" w:color="auto"/>
            </w:tcBorders>
            <w:shd w:val="clear" w:color="auto" w:fill="auto"/>
            <w:noWrap/>
            <w:vAlign w:val="bottom"/>
            <w:hideMark/>
          </w:tcPr>
          <w:p w14:paraId="22950BC4" w14:textId="77777777" w:rsidR="00560061" w:rsidRPr="00560061" w:rsidRDefault="00560061" w:rsidP="00560061">
            <w:pPr>
              <w:spacing w:line="240" w:lineRule="auto"/>
              <w:jc w:val="right"/>
              <w:rPr>
                <w:rFonts w:ascii="Calibri" w:eastAsia="Times New Roman" w:hAnsi="Calibri" w:cs="Calibri"/>
                <w:color w:val="000000"/>
                <w:sz w:val="22"/>
                <w:szCs w:val="22"/>
                <w:lang w:val="en-GB" w:eastAsia="en-GB"/>
              </w:rPr>
            </w:pPr>
            <w:r w:rsidRPr="00560061">
              <w:rPr>
                <w:rFonts w:ascii="Calibri" w:eastAsia="Times New Roman" w:hAnsi="Calibri" w:cs="Calibri"/>
                <w:color w:val="000000"/>
                <w:sz w:val="22"/>
                <w:szCs w:val="22"/>
                <w:lang w:val="en-GB" w:eastAsia="en-GB"/>
              </w:rPr>
              <w:t>23.7%</w:t>
            </w:r>
          </w:p>
        </w:tc>
      </w:tr>
    </w:tbl>
    <w:p w14:paraId="520A3289" w14:textId="77777777" w:rsidR="00560061" w:rsidRDefault="00560061" w:rsidP="00574272">
      <w:pPr>
        <w:spacing w:line="276" w:lineRule="auto"/>
        <w:rPr>
          <w:rFonts w:ascii="Arial" w:hAnsi="Arial" w:cs="Arial"/>
          <w:b/>
          <w:i/>
          <w:sz w:val="22"/>
          <w:szCs w:val="22"/>
        </w:rPr>
      </w:pPr>
    </w:p>
    <w:p w14:paraId="5D5AE743" w14:textId="72335454" w:rsidR="00283437" w:rsidRPr="00647CD9" w:rsidRDefault="0028343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Table </w:t>
      </w:r>
      <w:r w:rsidR="00500648">
        <w:rPr>
          <w:rFonts w:ascii="Arial" w:hAnsi="Arial" w:cs="Arial"/>
          <w:sz w:val="22"/>
          <w:szCs w:val="22"/>
        </w:rPr>
        <w:t>8</w:t>
      </w:r>
      <w:r w:rsidRPr="00647CD9">
        <w:rPr>
          <w:rFonts w:ascii="Arial" w:hAnsi="Arial" w:cs="Arial"/>
          <w:sz w:val="22"/>
          <w:szCs w:val="22"/>
        </w:rPr>
        <w:t xml:space="preserve"> below reproduces figure 4.61 from the LHRS (2012); this projects the changing age structure across the rural areas of the county to 2031, </w:t>
      </w:r>
      <w:r w:rsidR="00E547B0" w:rsidRPr="00647CD9">
        <w:rPr>
          <w:rFonts w:ascii="Arial" w:hAnsi="Arial" w:cs="Arial"/>
          <w:sz w:val="22"/>
          <w:szCs w:val="22"/>
        </w:rPr>
        <w:t xml:space="preserve">and suggests </w:t>
      </w:r>
      <w:r w:rsidRPr="00647CD9">
        <w:rPr>
          <w:rFonts w:ascii="Arial" w:hAnsi="Arial" w:cs="Arial"/>
          <w:sz w:val="22"/>
          <w:szCs w:val="22"/>
        </w:rPr>
        <w:t>that the trends exhibited within Dilwyn of a fall in the numb</w:t>
      </w:r>
      <w:r w:rsidR="009E071F" w:rsidRPr="00647CD9">
        <w:rPr>
          <w:rFonts w:ascii="Arial" w:hAnsi="Arial" w:cs="Arial"/>
          <w:sz w:val="22"/>
          <w:szCs w:val="22"/>
        </w:rPr>
        <w:t>ers of young people, combined w</w:t>
      </w:r>
      <w:r w:rsidRPr="00647CD9">
        <w:rPr>
          <w:rFonts w:ascii="Arial" w:hAnsi="Arial" w:cs="Arial"/>
          <w:sz w:val="22"/>
          <w:szCs w:val="22"/>
        </w:rPr>
        <w:t xml:space="preserve">ith a significant </w:t>
      </w:r>
      <w:r w:rsidR="00F84538" w:rsidRPr="00647CD9">
        <w:rPr>
          <w:rFonts w:ascii="Arial" w:hAnsi="Arial" w:cs="Arial"/>
          <w:sz w:val="22"/>
          <w:szCs w:val="22"/>
        </w:rPr>
        <w:t>increase</w:t>
      </w:r>
      <w:r w:rsidRPr="00647CD9">
        <w:rPr>
          <w:rFonts w:ascii="Arial" w:hAnsi="Arial" w:cs="Arial"/>
          <w:sz w:val="22"/>
          <w:szCs w:val="22"/>
        </w:rPr>
        <w:t xml:space="preserve"> in both the proportion of the population who are elderly as well as absolute numbers, is likely to continue through the plan period. </w:t>
      </w:r>
    </w:p>
    <w:p w14:paraId="5CBADBCC" w14:textId="77777777" w:rsidR="00283437" w:rsidRDefault="00283437" w:rsidP="00574272">
      <w:pPr>
        <w:spacing w:line="276" w:lineRule="auto"/>
        <w:rPr>
          <w:rFonts w:ascii="Arial" w:hAnsi="Arial" w:cs="Arial"/>
          <w:sz w:val="22"/>
          <w:szCs w:val="22"/>
        </w:rPr>
      </w:pPr>
    </w:p>
    <w:p w14:paraId="0366CB23" w14:textId="280E8DF4" w:rsidR="00283437" w:rsidRPr="00DB31B6" w:rsidRDefault="00500648" w:rsidP="00DB31B6">
      <w:pPr>
        <w:spacing w:line="276" w:lineRule="auto"/>
        <w:rPr>
          <w:rFonts w:ascii="Arial" w:hAnsi="Arial" w:cs="Arial"/>
          <w:sz w:val="22"/>
          <w:szCs w:val="22"/>
        </w:rPr>
      </w:pPr>
      <w:proofErr w:type="gramStart"/>
      <w:r>
        <w:rPr>
          <w:rFonts w:ascii="Arial" w:hAnsi="Arial" w:cs="Arial"/>
          <w:b/>
          <w:sz w:val="22"/>
          <w:szCs w:val="22"/>
        </w:rPr>
        <w:t>Table 8.</w:t>
      </w:r>
      <w:proofErr w:type="gramEnd"/>
      <w:r>
        <w:rPr>
          <w:rFonts w:ascii="Arial" w:hAnsi="Arial" w:cs="Arial"/>
          <w:b/>
          <w:sz w:val="22"/>
          <w:szCs w:val="22"/>
        </w:rPr>
        <w:t xml:space="preserve"> Figure 4.61 from the LHRS 2012</w:t>
      </w:r>
      <w:r w:rsidR="00283437">
        <w:rPr>
          <w:rFonts w:ascii="Arial" w:hAnsi="Arial" w:cs="Arial"/>
          <w:noProof/>
          <w:sz w:val="22"/>
          <w:szCs w:val="22"/>
          <w:lang w:val="en-GB" w:eastAsia="en-GB"/>
        </w:rPr>
        <w:drawing>
          <wp:inline distT="0" distB="0" distL="0" distR="0" wp14:anchorId="5CCDEB64" wp14:editId="4F6D1D6C">
            <wp:extent cx="6524019" cy="2463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1.PNG"/>
                    <pic:cNvPicPr/>
                  </pic:nvPicPr>
                  <pic:blipFill rotWithShape="1">
                    <a:blip r:embed="rId16">
                      <a:extLst>
                        <a:ext uri="{28A0092B-C50C-407E-A947-70E740481C1C}">
                          <a14:useLocalDpi xmlns:a14="http://schemas.microsoft.com/office/drawing/2010/main" val="0"/>
                        </a:ext>
                      </a:extLst>
                    </a:blip>
                    <a:srcRect l="1424" t="4687"/>
                    <a:stretch/>
                  </pic:blipFill>
                  <pic:spPr bwMode="auto">
                    <a:xfrm>
                      <a:off x="0" y="0"/>
                      <a:ext cx="6560969" cy="2477754"/>
                    </a:xfrm>
                    <a:prstGeom prst="rect">
                      <a:avLst/>
                    </a:prstGeom>
                    <a:ln>
                      <a:noFill/>
                    </a:ln>
                    <a:extLst>
                      <a:ext uri="{53640926-AAD7-44D8-BBD7-CCE9431645EC}">
                        <a14:shadowObscured xmlns:a14="http://schemas.microsoft.com/office/drawing/2010/main"/>
                      </a:ext>
                    </a:extLst>
                  </pic:spPr>
                </pic:pic>
              </a:graphicData>
            </a:graphic>
          </wp:inline>
        </w:drawing>
      </w:r>
    </w:p>
    <w:p w14:paraId="4B2F14CF" w14:textId="5AB54EC3" w:rsidR="00DC6CEF" w:rsidRPr="00500648" w:rsidRDefault="00DC6CEF" w:rsidP="00C3101E">
      <w:pPr>
        <w:pStyle w:val="Heading2"/>
      </w:pPr>
      <w:bookmarkStart w:id="48" w:name="_Toc478470046"/>
      <w:r w:rsidRPr="00500648">
        <w:t>Household composition</w:t>
      </w:r>
      <w:bookmarkEnd w:id="48"/>
    </w:p>
    <w:p w14:paraId="68DE1718" w14:textId="22FBBE30" w:rsidR="00434953" w:rsidRPr="00500648" w:rsidRDefault="00E31307" w:rsidP="00E05436">
      <w:pPr>
        <w:pStyle w:val="ListParagraph"/>
        <w:numPr>
          <w:ilvl w:val="0"/>
          <w:numId w:val="11"/>
        </w:numPr>
        <w:spacing w:line="276" w:lineRule="auto"/>
        <w:rPr>
          <w:rFonts w:ascii="Arial" w:eastAsia="Times New Roman" w:hAnsi="Arial" w:cs="Arial"/>
          <w:bCs/>
          <w:color w:val="000000" w:themeColor="text1"/>
          <w:sz w:val="22"/>
          <w:szCs w:val="22"/>
          <w:lang w:val="en-GB" w:eastAsia="en-GB"/>
        </w:rPr>
      </w:pPr>
      <w:r w:rsidRPr="00500648">
        <w:rPr>
          <w:rFonts w:ascii="Arial" w:eastAsia="Times New Roman" w:hAnsi="Arial" w:cs="Arial"/>
          <w:bCs/>
          <w:color w:val="000000" w:themeColor="text1"/>
          <w:sz w:val="22"/>
          <w:szCs w:val="22"/>
          <w:lang w:val="en-GB" w:eastAsia="en-GB"/>
        </w:rPr>
        <w:t>The</w:t>
      </w:r>
      <w:r w:rsidR="000A143E" w:rsidRPr="00500648">
        <w:rPr>
          <w:rFonts w:ascii="Arial" w:eastAsia="Times New Roman" w:hAnsi="Arial" w:cs="Arial"/>
          <w:bCs/>
          <w:color w:val="000000" w:themeColor="text1"/>
          <w:sz w:val="22"/>
          <w:szCs w:val="22"/>
          <w:lang w:val="en-GB" w:eastAsia="en-GB"/>
        </w:rPr>
        <w:t xml:space="preserve"> family orientation </w:t>
      </w:r>
      <w:r w:rsidRPr="00500648">
        <w:rPr>
          <w:rFonts w:ascii="Arial" w:eastAsia="Times New Roman" w:hAnsi="Arial" w:cs="Arial"/>
          <w:bCs/>
          <w:color w:val="000000" w:themeColor="text1"/>
          <w:sz w:val="22"/>
          <w:szCs w:val="22"/>
          <w:lang w:val="en-GB" w:eastAsia="en-GB"/>
        </w:rPr>
        <w:t xml:space="preserve">of the plan area suggested by the age structure </w:t>
      </w:r>
      <w:r w:rsidR="000A143E" w:rsidRPr="00500648">
        <w:rPr>
          <w:rFonts w:ascii="Arial" w:eastAsia="Times New Roman" w:hAnsi="Arial" w:cs="Arial"/>
          <w:bCs/>
          <w:color w:val="000000" w:themeColor="text1"/>
          <w:sz w:val="22"/>
          <w:szCs w:val="22"/>
          <w:lang w:val="en-GB" w:eastAsia="en-GB"/>
        </w:rPr>
        <w:t>is reinforced by an analysis of household composition; the data shows</w:t>
      </w:r>
      <w:r w:rsidRPr="00500648">
        <w:rPr>
          <w:rFonts w:ascii="Arial" w:eastAsia="Times New Roman" w:hAnsi="Arial" w:cs="Arial"/>
          <w:bCs/>
          <w:color w:val="000000" w:themeColor="text1"/>
          <w:sz w:val="22"/>
          <w:szCs w:val="22"/>
          <w:lang w:val="en-GB" w:eastAsia="en-GB"/>
        </w:rPr>
        <w:t xml:space="preserve"> a</w:t>
      </w:r>
      <w:r w:rsidR="00434953" w:rsidRPr="00500648">
        <w:rPr>
          <w:rFonts w:ascii="Arial" w:eastAsia="Times New Roman" w:hAnsi="Arial" w:cs="Arial"/>
          <w:bCs/>
          <w:color w:val="000000" w:themeColor="text1"/>
          <w:sz w:val="22"/>
          <w:szCs w:val="22"/>
          <w:lang w:val="en-GB" w:eastAsia="en-GB"/>
        </w:rPr>
        <w:t xml:space="preserve"> high proportion of families compared with county and national figures. </w:t>
      </w:r>
      <w:r w:rsidR="000A143E" w:rsidRPr="00500648">
        <w:rPr>
          <w:rFonts w:ascii="Arial" w:eastAsia="Times New Roman" w:hAnsi="Arial" w:cs="Arial"/>
          <w:bCs/>
          <w:color w:val="000000" w:themeColor="text1"/>
          <w:sz w:val="22"/>
          <w:szCs w:val="22"/>
          <w:lang w:val="en-GB" w:eastAsia="en-GB"/>
        </w:rPr>
        <w:t>The proportion of households with</w:t>
      </w:r>
      <w:r w:rsidR="008E4E0D" w:rsidRPr="00500648">
        <w:rPr>
          <w:rFonts w:ascii="Arial" w:eastAsia="Times New Roman" w:hAnsi="Arial" w:cs="Arial"/>
          <w:bCs/>
          <w:color w:val="000000" w:themeColor="text1"/>
          <w:sz w:val="22"/>
          <w:szCs w:val="22"/>
          <w:lang w:val="en-GB" w:eastAsia="en-GB"/>
        </w:rPr>
        <w:t xml:space="preserve"> no children is </w:t>
      </w:r>
      <w:r w:rsidRPr="00500648">
        <w:rPr>
          <w:rFonts w:ascii="Arial" w:eastAsia="Times New Roman" w:hAnsi="Arial" w:cs="Arial"/>
          <w:bCs/>
          <w:color w:val="000000" w:themeColor="text1"/>
          <w:sz w:val="22"/>
          <w:szCs w:val="22"/>
          <w:lang w:val="en-GB" w:eastAsia="en-GB"/>
        </w:rPr>
        <w:t>relatively high compared with county and national figures</w:t>
      </w:r>
      <w:r w:rsidR="008E4E0D" w:rsidRPr="00500648">
        <w:rPr>
          <w:rFonts w:ascii="Arial" w:eastAsia="Times New Roman" w:hAnsi="Arial" w:cs="Arial"/>
          <w:bCs/>
          <w:color w:val="000000" w:themeColor="text1"/>
          <w:sz w:val="22"/>
          <w:szCs w:val="22"/>
          <w:lang w:val="en-GB" w:eastAsia="en-GB"/>
        </w:rPr>
        <w:t xml:space="preserve"> and this agrees with</w:t>
      </w:r>
      <w:r w:rsidRPr="00500648">
        <w:rPr>
          <w:rFonts w:ascii="Arial" w:eastAsia="Times New Roman" w:hAnsi="Arial" w:cs="Arial"/>
          <w:bCs/>
          <w:color w:val="000000" w:themeColor="text1"/>
          <w:sz w:val="22"/>
          <w:szCs w:val="22"/>
          <w:lang w:val="en-GB" w:eastAsia="en-GB"/>
        </w:rPr>
        <w:t xml:space="preserve"> the similarly high proportion </w:t>
      </w:r>
      <w:r w:rsidR="008E4E0D" w:rsidRPr="00500648">
        <w:rPr>
          <w:rFonts w:ascii="Arial" w:eastAsia="Times New Roman" w:hAnsi="Arial" w:cs="Arial"/>
          <w:bCs/>
          <w:color w:val="000000" w:themeColor="text1"/>
          <w:sz w:val="22"/>
          <w:szCs w:val="22"/>
          <w:lang w:val="en-GB" w:eastAsia="en-GB"/>
        </w:rPr>
        <w:t xml:space="preserve">of family households in which all occupants are aged over 65. </w:t>
      </w:r>
      <w:r w:rsidRPr="00500648">
        <w:rPr>
          <w:rFonts w:ascii="Arial" w:eastAsia="Times New Roman" w:hAnsi="Arial" w:cs="Arial"/>
          <w:bCs/>
          <w:color w:val="000000" w:themeColor="text1"/>
          <w:sz w:val="22"/>
          <w:szCs w:val="22"/>
          <w:lang w:val="en-GB" w:eastAsia="en-GB"/>
        </w:rPr>
        <w:t xml:space="preserve">This suggests there are a good number of ‘empty nester’ family households in the parish. </w:t>
      </w:r>
    </w:p>
    <w:p w14:paraId="1B003D37"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24B45077"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347FA25F"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1F84F8BF"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4B476FE2"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0E9C094C" w14:textId="77777777" w:rsidR="00500648" w:rsidRDefault="00500648" w:rsidP="00500648">
      <w:pPr>
        <w:spacing w:line="240" w:lineRule="auto"/>
        <w:rPr>
          <w:rFonts w:ascii="Calibri" w:eastAsia="Times New Roman" w:hAnsi="Calibri"/>
          <w:bCs/>
          <w:color w:val="000000" w:themeColor="text1"/>
          <w:sz w:val="22"/>
          <w:szCs w:val="22"/>
          <w:lang w:val="en-GB" w:eastAsia="en-GB"/>
        </w:rPr>
      </w:pPr>
    </w:p>
    <w:p w14:paraId="2778A45C" w14:textId="77777777" w:rsidR="00DB31B6" w:rsidRPr="00500648" w:rsidRDefault="00DB31B6" w:rsidP="00500648">
      <w:pPr>
        <w:spacing w:line="240" w:lineRule="auto"/>
        <w:rPr>
          <w:rFonts w:ascii="Calibri" w:eastAsia="Times New Roman" w:hAnsi="Calibri"/>
          <w:bCs/>
          <w:color w:val="000000" w:themeColor="text1"/>
          <w:sz w:val="22"/>
          <w:szCs w:val="22"/>
          <w:lang w:val="en-GB" w:eastAsia="en-GB"/>
        </w:rPr>
      </w:pPr>
    </w:p>
    <w:p w14:paraId="2B28F2B9" w14:textId="77777777" w:rsidR="00434953" w:rsidRDefault="00434953" w:rsidP="00DC6CEF">
      <w:pPr>
        <w:spacing w:line="240" w:lineRule="auto"/>
        <w:rPr>
          <w:rFonts w:ascii="Calibri" w:eastAsia="Times New Roman" w:hAnsi="Calibri"/>
          <w:b/>
          <w:bCs/>
          <w:color w:val="000000" w:themeColor="text1"/>
          <w:sz w:val="22"/>
          <w:szCs w:val="22"/>
          <w:lang w:val="en-GB" w:eastAsia="en-GB"/>
        </w:rPr>
      </w:pPr>
    </w:p>
    <w:p w14:paraId="380631E5" w14:textId="51689BB0" w:rsidR="00500648" w:rsidRPr="00500648" w:rsidRDefault="00DC6CEF" w:rsidP="00DC6CEF">
      <w:pPr>
        <w:spacing w:line="240" w:lineRule="auto"/>
        <w:rPr>
          <w:rFonts w:ascii="Arial" w:eastAsia="Times New Roman" w:hAnsi="Arial" w:cs="Arial"/>
          <w:b/>
          <w:bCs/>
          <w:color w:val="000000" w:themeColor="text1"/>
          <w:sz w:val="22"/>
          <w:szCs w:val="22"/>
          <w:lang w:val="en-GB" w:eastAsia="en-GB"/>
        </w:rPr>
      </w:pPr>
      <w:r w:rsidRPr="00500648">
        <w:rPr>
          <w:rFonts w:ascii="Arial" w:eastAsia="Times New Roman" w:hAnsi="Arial" w:cs="Arial"/>
          <w:b/>
          <w:bCs/>
          <w:color w:val="000000" w:themeColor="text1"/>
          <w:sz w:val="22"/>
          <w:szCs w:val="22"/>
          <w:lang w:val="en-GB" w:eastAsia="en-GB"/>
        </w:rPr>
        <w:t xml:space="preserve">Table </w:t>
      </w:r>
      <w:r w:rsidR="00500648">
        <w:rPr>
          <w:rFonts w:ascii="Arial" w:eastAsia="Times New Roman" w:hAnsi="Arial" w:cs="Arial"/>
          <w:b/>
          <w:bCs/>
          <w:color w:val="000000" w:themeColor="text1"/>
          <w:sz w:val="22"/>
          <w:szCs w:val="22"/>
          <w:lang w:val="en-GB" w:eastAsia="en-GB"/>
        </w:rPr>
        <w:t>9</w:t>
      </w:r>
      <w:r w:rsidRPr="00500648">
        <w:rPr>
          <w:rFonts w:ascii="Arial" w:eastAsia="Times New Roman" w:hAnsi="Arial" w:cs="Arial"/>
          <w:b/>
          <w:bCs/>
          <w:color w:val="000000" w:themeColor="text1"/>
          <w:sz w:val="22"/>
          <w:szCs w:val="22"/>
          <w:lang w:val="en-GB" w:eastAsia="en-GB"/>
        </w:rPr>
        <w:t>: Household composition (by household) in Dilwyn, 2011</w:t>
      </w:r>
    </w:p>
    <w:tbl>
      <w:tblPr>
        <w:tblW w:w="9566" w:type="dxa"/>
        <w:tblInd w:w="98" w:type="dxa"/>
        <w:tblLook w:val="04A0" w:firstRow="1" w:lastRow="0" w:firstColumn="1" w:lastColumn="0" w:noHBand="0" w:noVBand="1"/>
      </w:tblPr>
      <w:tblGrid>
        <w:gridCol w:w="2717"/>
        <w:gridCol w:w="2983"/>
        <w:gridCol w:w="1116"/>
        <w:gridCol w:w="1592"/>
        <w:gridCol w:w="1158"/>
      </w:tblGrid>
      <w:tr w:rsidR="00DC6CEF" w:rsidRPr="00DC6CEF" w14:paraId="16435E47" w14:textId="77777777" w:rsidTr="002A5D38">
        <w:trPr>
          <w:trHeight w:val="691"/>
        </w:trPr>
        <w:tc>
          <w:tcPr>
            <w:tcW w:w="2717" w:type="dxa"/>
            <w:tcBorders>
              <w:top w:val="single" w:sz="4" w:space="0" w:color="auto"/>
              <w:left w:val="single" w:sz="8" w:space="0" w:color="auto"/>
              <w:bottom w:val="single" w:sz="4" w:space="0" w:color="auto"/>
              <w:right w:val="single" w:sz="4" w:space="0" w:color="auto"/>
            </w:tcBorders>
            <w:shd w:val="clear" w:color="000000" w:fill="000000"/>
            <w:noWrap/>
            <w:vAlign w:val="bottom"/>
            <w:hideMark/>
          </w:tcPr>
          <w:p w14:paraId="5B63B322" w14:textId="77777777" w:rsidR="00DC6CEF" w:rsidRPr="00DC6CEF" w:rsidRDefault="00DC6CEF" w:rsidP="00DC6CEF">
            <w:pPr>
              <w:spacing w:line="240" w:lineRule="auto"/>
              <w:rPr>
                <w:rFonts w:ascii="Calibri" w:eastAsia="Times New Roman" w:hAnsi="Calibri"/>
                <w:b/>
                <w:bCs/>
                <w:color w:val="FFFFFF"/>
                <w:sz w:val="22"/>
                <w:szCs w:val="22"/>
                <w:lang w:val="en-GB" w:eastAsia="en-GB"/>
              </w:rPr>
            </w:pPr>
            <w:r w:rsidRPr="00DC6CEF">
              <w:rPr>
                <w:rFonts w:ascii="Calibri" w:eastAsia="Times New Roman" w:hAnsi="Calibri"/>
                <w:b/>
                <w:bCs/>
                <w:color w:val="FFFFFF"/>
                <w:sz w:val="22"/>
                <w:szCs w:val="22"/>
                <w:lang w:val="en-GB" w:eastAsia="en-GB"/>
              </w:rPr>
              <w:t> </w:t>
            </w:r>
          </w:p>
        </w:tc>
        <w:tc>
          <w:tcPr>
            <w:tcW w:w="2983" w:type="dxa"/>
            <w:tcBorders>
              <w:top w:val="single" w:sz="4" w:space="0" w:color="auto"/>
              <w:left w:val="nil"/>
              <w:bottom w:val="single" w:sz="4" w:space="0" w:color="auto"/>
              <w:right w:val="single" w:sz="4" w:space="0" w:color="auto"/>
            </w:tcBorders>
            <w:shd w:val="clear" w:color="000000" w:fill="000000"/>
            <w:noWrap/>
            <w:vAlign w:val="bottom"/>
            <w:hideMark/>
          </w:tcPr>
          <w:p w14:paraId="1ADBF84B" w14:textId="77777777" w:rsidR="00DC6CEF" w:rsidRPr="00DC6CEF" w:rsidRDefault="00DC6CEF" w:rsidP="00DC6CEF">
            <w:pPr>
              <w:spacing w:line="240" w:lineRule="auto"/>
              <w:rPr>
                <w:rFonts w:ascii="Calibri" w:eastAsia="Times New Roman" w:hAnsi="Calibri"/>
                <w:b/>
                <w:bCs/>
                <w:color w:val="FFFFFF"/>
                <w:sz w:val="22"/>
                <w:szCs w:val="22"/>
                <w:lang w:val="en-GB" w:eastAsia="en-GB"/>
              </w:rPr>
            </w:pPr>
            <w:r w:rsidRPr="00DC6CEF">
              <w:rPr>
                <w:rFonts w:ascii="Calibri" w:eastAsia="Times New Roman" w:hAnsi="Calibri"/>
                <w:b/>
                <w:bCs/>
                <w:color w:val="FFFFFF"/>
                <w:sz w:val="22"/>
                <w:szCs w:val="22"/>
                <w:lang w:val="en-GB" w:eastAsia="en-GB"/>
              </w:rPr>
              <w:t> </w:t>
            </w:r>
          </w:p>
        </w:tc>
        <w:tc>
          <w:tcPr>
            <w:tcW w:w="1116" w:type="dxa"/>
            <w:tcBorders>
              <w:top w:val="single" w:sz="4" w:space="0" w:color="auto"/>
              <w:left w:val="nil"/>
              <w:bottom w:val="single" w:sz="4" w:space="0" w:color="auto"/>
              <w:right w:val="single" w:sz="4" w:space="0" w:color="auto"/>
            </w:tcBorders>
            <w:shd w:val="clear" w:color="000000" w:fill="000000"/>
            <w:noWrap/>
            <w:vAlign w:val="bottom"/>
            <w:hideMark/>
          </w:tcPr>
          <w:p w14:paraId="03D12007" w14:textId="77777777" w:rsidR="00DC6CEF" w:rsidRPr="00DC6CEF" w:rsidRDefault="00DC6CEF" w:rsidP="00DC6CEF">
            <w:pPr>
              <w:spacing w:line="240" w:lineRule="auto"/>
              <w:rPr>
                <w:rFonts w:ascii="Calibri" w:eastAsia="Times New Roman" w:hAnsi="Calibri"/>
                <w:b/>
                <w:bCs/>
                <w:color w:val="FFFFFF"/>
                <w:sz w:val="22"/>
                <w:szCs w:val="22"/>
                <w:lang w:val="en-GB" w:eastAsia="en-GB"/>
              </w:rPr>
            </w:pPr>
            <w:r w:rsidRPr="00DC6CEF">
              <w:rPr>
                <w:rFonts w:ascii="Calibri" w:eastAsia="Times New Roman" w:hAnsi="Calibri"/>
                <w:b/>
                <w:bCs/>
                <w:color w:val="FFFFFF"/>
                <w:sz w:val="22"/>
                <w:szCs w:val="22"/>
                <w:lang w:val="en-GB" w:eastAsia="en-GB"/>
              </w:rPr>
              <w:t>Dilwyn</w:t>
            </w:r>
          </w:p>
        </w:tc>
        <w:tc>
          <w:tcPr>
            <w:tcW w:w="1592" w:type="dxa"/>
            <w:tcBorders>
              <w:top w:val="single" w:sz="4" w:space="0" w:color="auto"/>
              <w:left w:val="nil"/>
              <w:bottom w:val="single" w:sz="4" w:space="0" w:color="auto"/>
              <w:right w:val="single" w:sz="4" w:space="0" w:color="auto"/>
            </w:tcBorders>
            <w:shd w:val="clear" w:color="000000" w:fill="000000"/>
            <w:vAlign w:val="bottom"/>
            <w:hideMark/>
          </w:tcPr>
          <w:p w14:paraId="08C66AAA" w14:textId="77777777" w:rsidR="00DC6CEF" w:rsidRPr="00DC6CEF" w:rsidRDefault="00DC6CEF" w:rsidP="00DC6CEF">
            <w:pPr>
              <w:spacing w:line="240" w:lineRule="auto"/>
              <w:rPr>
                <w:rFonts w:ascii="Calibri" w:eastAsia="Times New Roman" w:hAnsi="Calibri"/>
                <w:b/>
                <w:bCs/>
                <w:color w:val="FFFFFF"/>
                <w:sz w:val="22"/>
                <w:szCs w:val="22"/>
                <w:lang w:val="en-GB" w:eastAsia="en-GB"/>
              </w:rPr>
            </w:pPr>
            <w:r w:rsidRPr="00DC6CEF">
              <w:rPr>
                <w:rFonts w:ascii="Calibri" w:eastAsia="Times New Roman" w:hAnsi="Calibri"/>
                <w:b/>
                <w:bCs/>
                <w:color w:val="FFFFFF"/>
                <w:sz w:val="22"/>
                <w:szCs w:val="22"/>
                <w:lang w:val="en-GB" w:eastAsia="en-GB"/>
              </w:rPr>
              <w:t>Herefordshire, County of</w:t>
            </w:r>
          </w:p>
        </w:tc>
        <w:tc>
          <w:tcPr>
            <w:tcW w:w="1158" w:type="dxa"/>
            <w:tcBorders>
              <w:top w:val="single" w:sz="4" w:space="0" w:color="auto"/>
              <w:left w:val="nil"/>
              <w:bottom w:val="single" w:sz="4" w:space="0" w:color="auto"/>
              <w:right w:val="single" w:sz="8" w:space="0" w:color="auto"/>
            </w:tcBorders>
            <w:shd w:val="clear" w:color="000000" w:fill="000000"/>
            <w:noWrap/>
            <w:vAlign w:val="bottom"/>
            <w:hideMark/>
          </w:tcPr>
          <w:p w14:paraId="3EF69F20" w14:textId="77777777" w:rsidR="00DC6CEF" w:rsidRPr="00DC6CEF" w:rsidRDefault="00DC6CEF" w:rsidP="00DC6CEF">
            <w:pPr>
              <w:spacing w:line="240" w:lineRule="auto"/>
              <w:rPr>
                <w:rFonts w:ascii="Calibri" w:eastAsia="Times New Roman" w:hAnsi="Calibri"/>
                <w:b/>
                <w:bCs/>
                <w:color w:val="FFFFFF"/>
                <w:sz w:val="22"/>
                <w:szCs w:val="22"/>
                <w:lang w:val="en-GB" w:eastAsia="en-GB"/>
              </w:rPr>
            </w:pPr>
            <w:r w:rsidRPr="00DC6CEF">
              <w:rPr>
                <w:rFonts w:ascii="Calibri" w:eastAsia="Times New Roman" w:hAnsi="Calibri"/>
                <w:b/>
                <w:bCs/>
                <w:color w:val="FFFFFF"/>
                <w:sz w:val="22"/>
                <w:szCs w:val="22"/>
                <w:lang w:val="en-GB" w:eastAsia="en-GB"/>
              </w:rPr>
              <w:t>England</w:t>
            </w:r>
          </w:p>
        </w:tc>
      </w:tr>
      <w:tr w:rsidR="00DC6CEF" w:rsidRPr="00DC6CEF" w14:paraId="5415D6DC"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3184807E"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One person household</w:t>
            </w:r>
          </w:p>
        </w:tc>
        <w:tc>
          <w:tcPr>
            <w:tcW w:w="2983" w:type="dxa"/>
            <w:tcBorders>
              <w:top w:val="nil"/>
              <w:left w:val="nil"/>
              <w:bottom w:val="single" w:sz="4" w:space="0" w:color="auto"/>
              <w:right w:val="single" w:sz="4" w:space="0" w:color="auto"/>
            </w:tcBorders>
            <w:shd w:val="clear" w:color="auto" w:fill="auto"/>
            <w:noWrap/>
            <w:vAlign w:val="bottom"/>
            <w:hideMark/>
          </w:tcPr>
          <w:p w14:paraId="43422C2D"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Total</w:t>
            </w:r>
          </w:p>
        </w:tc>
        <w:tc>
          <w:tcPr>
            <w:tcW w:w="1116" w:type="dxa"/>
            <w:tcBorders>
              <w:top w:val="nil"/>
              <w:left w:val="nil"/>
              <w:bottom w:val="single" w:sz="4" w:space="0" w:color="auto"/>
              <w:right w:val="single" w:sz="4" w:space="0" w:color="auto"/>
            </w:tcBorders>
            <w:shd w:val="clear" w:color="auto" w:fill="auto"/>
            <w:noWrap/>
            <w:vAlign w:val="bottom"/>
            <w:hideMark/>
          </w:tcPr>
          <w:p w14:paraId="5CA5A259"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25.7%</w:t>
            </w:r>
          </w:p>
        </w:tc>
        <w:tc>
          <w:tcPr>
            <w:tcW w:w="1592" w:type="dxa"/>
            <w:tcBorders>
              <w:top w:val="nil"/>
              <w:left w:val="nil"/>
              <w:bottom w:val="single" w:sz="4" w:space="0" w:color="auto"/>
              <w:right w:val="single" w:sz="4" w:space="0" w:color="auto"/>
            </w:tcBorders>
            <w:shd w:val="clear" w:color="auto" w:fill="auto"/>
            <w:noWrap/>
            <w:vAlign w:val="bottom"/>
            <w:hideMark/>
          </w:tcPr>
          <w:p w14:paraId="59520EAA"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28.8%</w:t>
            </w:r>
          </w:p>
        </w:tc>
        <w:tc>
          <w:tcPr>
            <w:tcW w:w="1158" w:type="dxa"/>
            <w:tcBorders>
              <w:top w:val="nil"/>
              <w:left w:val="nil"/>
              <w:bottom w:val="single" w:sz="4" w:space="0" w:color="auto"/>
              <w:right w:val="single" w:sz="8" w:space="0" w:color="auto"/>
            </w:tcBorders>
            <w:shd w:val="clear" w:color="auto" w:fill="auto"/>
            <w:noWrap/>
            <w:vAlign w:val="bottom"/>
            <w:hideMark/>
          </w:tcPr>
          <w:p w14:paraId="3C0983E6"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30.2%</w:t>
            </w:r>
          </w:p>
        </w:tc>
      </w:tr>
      <w:tr w:rsidR="00DC6CEF" w:rsidRPr="00DC6CEF" w14:paraId="664A25F7"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64E09AA0"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1798CAC3"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Aged 65 and over</w:t>
            </w:r>
          </w:p>
        </w:tc>
        <w:tc>
          <w:tcPr>
            <w:tcW w:w="1116" w:type="dxa"/>
            <w:tcBorders>
              <w:top w:val="nil"/>
              <w:left w:val="nil"/>
              <w:bottom w:val="single" w:sz="4" w:space="0" w:color="auto"/>
              <w:right w:val="single" w:sz="4" w:space="0" w:color="auto"/>
            </w:tcBorders>
            <w:shd w:val="clear" w:color="auto" w:fill="auto"/>
            <w:noWrap/>
            <w:vAlign w:val="bottom"/>
            <w:hideMark/>
          </w:tcPr>
          <w:p w14:paraId="5BA75E20"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14.7%</w:t>
            </w:r>
          </w:p>
        </w:tc>
        <w:tc>
          <w:tcPr>
            <w:tcW w:w="1592" w:type="dxa"/>
            <w:tcBorders>
              <w:top w:val="nil"/>
              <w:left w:val="nil"/>
              <w:bottom w:val="single" w:sz="4" w:space="0" w:color="auto"/>
              <w:right w:val="single" w:sz="4" w:space="0" w:color="auto"/>
            </w:tcBorders>
            <w:shd w:val="clear" w:color="auto" w:fill="auto"/>
            <w:noWrap/>
            <w:vAlign w:val="bottom"/>
            <w:hideMark/>
          </w:tcPr>
          <w:p w14:paraId="3ED2CFCF"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14.3%</w:t>
            </w:r>
          </w:p>
        </w:tc>
        <w:tc>
          <w:tcPr>
            <w:tcW w:w="1158" w:type="dxa"/>
            <w:tcBorders>
              <w:top w:val="nil"/>
              <w:left w:val="nil"/>
              <w:bottom w:val="single" w:sz="4" w:space="0" w:color="auto"/>
              <w:right w:val="single" w:sz="8" w:space="0" w:color="auto"/>
            </w:tcBorders>
            <w:shd w:val="clear" w:color="auto" w:fill="auto"/>
            <w:noWrap/>
            <w:vAlign w:val="bottom"/>
            <w:hideMark/>
          </w:tcPr>
          <w:p w14:paraId="387B1E67"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12.4%</w:t>
            </w:r>
          </w:p>
        </w:tc>
      </w:tr>
      <w:tr w:rsidR="00DC6CEF" w:rsidRPr="00DC6CEF" w14:paraId="76B43289"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459F58AF"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0D1A1741"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Other</w:t>
            </w:r>
          </w:p>
        </w:tc>
        <w:tc>
          <w:tcPr>
            <w:tcW w:w="1116" w:type="dxa"/>
            <w:tcBorders>
              <w:top w:val="nil"/>
              <w:left w:val="nil"/>
              <w:bottom w:val="single" w:sz="4" w:space="0" w:color="auto"/>
              <w:right w:val="single" w:sz="4" w:space="0" w:color="auto"/>
            </w:tcBorders>
            <w:shd w:val="clear" w:color="auto" w:fill="auto"/>
            <w:noWrap/>
            <w:vAlign w:val="bottom"/>
            <w:hideMark/>
          </w:tcPr>
          <w:p w14:paraId="3CFADEBF"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11.0%</w:t>
            </w:r>
          </w:p>
        </w:tc>
        <w:tc>
          <w:tcPr>
            <w:tcW w:w="1592" w:type="dxa"/>
            <w:tcBorders>
              <w:top w:val="nil"/>
              <w:left w:val="nil"/>
              <w:bottom w:val="single" w:sz="4" w:space="0" w:color="auto"/>
              <w:right w:val="single" w:sz="4" w:space="0" w:color="auto"/>
            </w:tcBorders>
            <w:shd w:val="clear" w:color="auto" w:fill="auto"/>
            <w:noWrap/>
            <w:vAlign w:val="bottom"/>
            <w:hideMark/>
          </w:tcPr>
          <w:p w14:paraId="7F401FD2"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14.5%</w:t>
            </w:r>
          </w:p>
        </w:tc>
        <w:tc>
          <w:tcPr>
            <w:tcW w:w="1158" w:type="dxa"/>
            <w:tcBorders>
              <w:top w:val="nil"/>
              <w:left w:val="nil"/>
              <w:bottom w:val="single" w:sz="4" w:space="0" w:color="auto"/>
              <w:right w:val="single" w:sz="8" w:space="0" w:color="auto"/>
            </w:tcBorders>
            <w:shd w:val="clear" w:color="auto" w:fill="auto"/>
            <w:noWrap/>
            <w:vAlign w:val="bottom"/>
            <w:hideMark/>
          </w:tcPr>
          <w:p w14:paraId="5A11C4B5"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17.9%</w:t>
            </w:r>
          </w:p>
        </w:tc>
      </w:tr>
      <w:tr w:rsidR="00DC6CEF" w:rsidRPr="00DC6CEF" w14:paraId="255E2053"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7A03A95A" w14:textId="6D622BD0" w:rsidR="00DC6CEF" w:rsidRPr="00DC6CEF" w:rsidRDefault="002A5D38" w:rsidP="00DC6CEF">
            <w:pPr>
              <w:spacing w:line="240" w:lineRule="auto"/>
              <w:rPr>
                <w:rFonts w:ascii="Calibri" w:eastAsia="Times New Roman" w:hAnsi="Calibri"/>
                <w:color w:val="000000"/>
                <w:sz w:val="22"/>
                <w:szCs w:val="22"/>
                <w:lang w:val="en-GB" w:eastAsia="en-GB"/>
              </w:rPr>
            </w:pPr>
            <w:r>
              <w:rPr>
                <w:rFonts w:ascii="Calibri" w:eastAsia="Times New Roman" w:hAnsi="Calibri"/>
                <w:color w:val="000000"/>
                <w:sz w:val="22"/>
                <w:szCs w:val="22"/>
                <w:lang w:val="en-GB" w:eastAsia="en-GB"/>
              </w:rPr>
              <w:t>One family only</w:t>
            </w:r>
          </w:p>
        </w:tc>
        <w:tc>
          <w:tcPr>
            <w:tcW w:w="2983" w:type="dxa"/>
            <w:tcBorders>
              <w:top w:val="nil"/>
              <w:left w:val="nil"/>
              <w:bottom w:val="single" w:sz="4" w:space="0" w:color="auto"/>
              <w:right w:val="single" w:sz="4" w:space="0" w:color="auto"/>
            </w:tcBorders>
            <w:shd w:val="clear" w:color="auto" w:fill="auto"/>
            <w:noWrap/>
            <w:vAlign w:val="bottom"/>
            <w:hideMark/>
          </w:tcPr>
          <w:p w14:paraId="7984DE00"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Total</w:t>
            </w:r>
          </w:p>
        </w:tc>
        <w:tc>
          <w:tcPr>
            <w:tcW w:w="1116" w:type="dxa"/>
            <w:tcBorders>
              <w:top w:val="nil"/>
              <w:left w:val="nil"/>
              <w:bottom w:val="single" w:sz="4" w:space="0" w:color="auto"/>
              <w:right w:val="single" w:sz="4" w:space="0" w:color="auto"/>
            </w:tcBorders>
            <w:shd w:val="clear" w:color="auto" w:fill="auto"/>
            <w:noWrap/>
            <w:vAlign w:val="bottom"/>
            <w:hideMark/>
          </w:tcPr>
          <w:p w14:paraId="79458D06"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68.3%</w:t>
            </w:r>
          </w:p>
        </w:tc>
        <w:tc>
          <w:tcPr>
            <w:tcW w:w="1592" w:type="dxa"/>
            <w:tcBorders>
              <w:top w:val="nil"/>
              <w:left w:val="nil"/>
              <w:bottom w:val="single" w:sz="4" w:space="0" w:color="auto"/>
              <w:right w:val="single" w:sz="4" w:space="0" w:color="auto"/>
            </w:tcBorders>
            <w:shd w:val="clear" w:color="auto" w:fill="auto"/>
            <w:noWrap/>
            <w:vAlign w:val="bottom"/>
            <w:hideMark/>
          </w:tcPr>
          <w:p w14:paraId="7C401616"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65.0%</w:t>
            </w:r>
          </w:p>
        </w:tc>
        <w:tc>
          <w:tcPr>
            <w:tcW w:w="1158" w:type="dxa"/>
            <w:tcBorders>
              <w:top w:val="nil"/>
              <w:left w:val="nil"/>
              <w:bottom w:val="single" w:sz="4" w:space="0" w:color="auto"/>
              <w:right w:val="single" w:sz="8" w:space="0" w:color="auto"/>
            </w:tcBorders>
            <w:shd w:val="clear" w:color="auto" w:fill="auto"/>
            <w:noWrap/>
            <w:vAlign w:val="bottom"/>
            <w:hideMark/>
          </w:tcPr>
          <w:p w14:paraId="419C5463"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61.8%</w:t>
            </w:r>
          </w:p>
        </w:tc>
      </w:tr>
      <w:tr w:rsidR="00DC6CEF" w:rsidRPr="00DC6CEF" w14:paraId="6D104F34"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270AD922"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6638C40B"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All aged 65 and over</w:t>
            </w:r>
          </w:p>
        </w:tc>
        <w:tc>
          <w:tcPr>
            <w:tcW w:w="1116" w:type="dxa"/>
            <w:tcBorders>
              <w:top w:val="nil"/>
              <w:left w:val="nil"/>
              <w:bottom w:val="single" w:sz="4" w:space="0" w:color="auto"/>
              <w:right w:val="single" w:sz="4" w:space="0" w:color="auto"/>
            </w:tcBorders>
            <w:shd w:val="clear" w:color="auto" w:fill="auto"/>
            <w:noWrap/>
            <w:vAlign w:val="bottom"/>
            <w:hideMark/>
          </w:tcPr>
          <w:p w14:paraId="2AC5B9E8"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13.0%</w:t>
            </w:r>
          </w:p>
        </w:tc>
        <w:tc>
          <w:tcPr>
            <w:tcW w:w="1592" w:type="dxa"/>
            <w:tcBorders>
              <w:top w:val="nil"/>
              <w:left w:val="nil"/>
              <w:bottom w:val="single" w:sz="4" w:space="0" w:color="auto"/>
              <w:right w:val="single" w:sz="4" w:space="0" w:color="auto"/>
            </w:tcBorders>
            <w:shd w:val="clear" w:color="auto" w:fill="auto"/>
            <w:noWrap/>
            <w:vAlign w:val="bottom"/>
            <w:hideMark/>
          </w:tcPr>
          <w:p w14:paraId="7E79BFEF"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11.3%</w:t>
            </w:r>
          </w:p>
        </w:tc>
        <w:tc>
          <w:tcPr>
            <w:tcW w:w="1158" w:type="dxa"/>
            <w:tcBorders>
              <w:top w:val="nil"/>
              <w:left w:val="nil"/>
              <w:bottom w:val="single" w:sz="4" w:space="0" w:color="auto"/>
              <w:right w:val="single" w:sz="8" w:space="0" w:color="auto"/>
            </w:tcBorders>
            <w:shd w:val="clear" w:color="auto" w:fill="auto"/>
            <w:noWrap/>
            <w:vAlign w:val="bottom"/>
            <w:hideMark/>
          </w:tcPr>
          <w:p w14:paraId="1FC53F0B"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8.1%</w:t>
            </w:r>
          </w:p>
        </w:tc>
      </w:tr>
      <w:tr w:rsidR="00DC6CEF" w:rsidRPr="00DC6CEF" w14:paraId="0CABE6AE"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25BB5F4D"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2043C58C"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With no children</w:t>
            </w:r>
          </w:p>
        </w:tc>
        <w:tc>
          <w:tcPr>
            <w:tcW w:w="1116" w:type="dxa"/>
            <w:tcBorders>
              <w:top w:val="nil"/>
              <w:left w:val="nil"/>
              <w:bottom w:val="single" w:sz="4" w:space="0" w:color="auto"/>
              <w:right w:val="single" w:sz="4" w:space="0" w:color="auto"/>
            </w:tcBorders>
            <w:shd w:val="clear" w:color="auto" w:fill="auto"/>
            <w:noWrap/>
            <w:vAlign w:val="bottom"/>
            <w:hideMark/>
          </w:tcPr>
          <w:p w14:paraId="62FE44A7"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23.0%</w:t>
            </w:r>
          </w:p>
        </w:tc>
        <w:tc>
          <w:tcPr>
            <w:tcW w:w="1592" w:type="dxa"/>
            <w:tcBorders>
              <w:top w:val="nil"/>
              <w:left w:val="nil"/>
              <w:bottom w:val="single" w:sz="4" w:space="0" w:color="auto"/>
              <w:right w:val="single" w:sz="4" w:space="0" w:color="auto"/>
            </w:tcBorders>
            <w:shd w:val="clear" w:color="auto" w:fill="auto"/>
            <w:noWrap/>
            <w:vAlign w:val="bottom"/>
            <w:hideMark/>
          </w:tcPr>
          <w:p w14:paraId="4F9CAEBB"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20.0%</w:t>
            </w:r>
          </w:p>
        </w:tc>
        <w:tc>
          <w:tcPr>
            <w:tcW w:w="1158" w:type="dxa"/>
            <w:tcBorders>
              <w:top w:val="nil"/>
              <w:left w:val="nil"/>
              <w:bottom w:val="single" w:sz="4" w:space="0" w:color="auto"/>
              <w:right w:val="single" w:sz="8" w:space="0" w:color="auto"/>
            </w:tcBorders>
            <w:shd w:val="clear" w:color="auto" w:fill="auto"/>
            <w:noWrap/>
            <w:vAlign w:val="bottom"/>
            <w:hideMark/>
          </w:tcPr>
          <w:p w14:paraId="48E823A2"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17.6%</w:t>
            </w:r>
          </w:p>
        </w:tc>
      </w:tr>
      <w:tr w:rsidR="00DC6CEF" w:rsidRPr="00DC6CEF" w14:paraId="4B08E74B"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39BD591C"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30104DFB"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With dependent children</w:t>
            </w:r>
          </w:p>
        </w:tc>
        <w:tc>
          <w:tcPr>
            <w:tcW w:w="1116" w:type="dxa"/>
            <w:tcBorders>
              <w:top w:val="nil"/>
              <w:left w:val="nil"/>
              <w:bottom w:val="single" w:sz="4" w:space="0" w:color="auto"/>
              <w:right w:val="single" w:sz="4" w:space="0" w:color="auto"/>
            </w:tcBorders>
            <w:shd w:val="clear" w:color="auto" w:fill="auto"/>
            <w:noWrap/>
            <w:vAlign w:val="bottom"/>
            <w:hideMark/>
          </w:tcPr>
          <w:p w14:paraId="7C8C629B"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26.0%</w:t>
            </w:r>
          </w:p>
        </w:tc>
        <w:tc>
          <w:tcPr>
            <w:tcW w:w="1592" w:type="dxa"/>
            <w:tcBorders>
              <w:top w:val="nil"/>
              <w:left w:val="nil"/>
              <w:bottom w:val="single" w:sz="4" w:space="0" w:color="auto"/>
              <w:right w:val="single" w:sz="4" w:space="0" w:color="auto"/>
            </w:tcBorders>
            <w:shd w:val="clear" w:color="auto" w:fill="auto"/>
            <w:noWrap/>
            <w:vAlign w:val="bottom"/>
            <w:hideMark/>
          </w:tcPr>
          <w:p w14:paraId="30AFDF01"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24.4%</w:t>
            </w:r>
          </w:p>
        </w:tc>
        <w:tc>
          <w:tcPr>
            <w:tcW w:w="1158" w:type="dxa"/>
            <w:tcBorders>
              <w:top w:val="nil"/>
              <w:left w:val="nil"/>
              <w:bottom w:val="single" w:sz="4" w:space="0" w:color="auto"/>
              <w:right w:val="single" w:sz="8" w:space="0" w:color="auto"/>
            </w:tcBorders>
            <w:shd w:val="clear" w:color="auto" w:fill="auto"/>
            <w:noWrap/>
            <w:vAlign w:val="bottom"/>
            <w:hideMark/>
          </w:tcPr>
          <w:p w14:paraId="660AE53B"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26.5%</w:t>
            </w:r>
          </w:p>
        </w:tc>
      </w:tr>
      <w:tr w:rsidR="00DC6CEF" w:rsidRPr="00DC6CEF" w14:paraId="44564B6E" w14:textId="77777777" w:rsidTr="002A5D38">
        <w:trPr>
          <w:trHeight w:val="346"/>
        </w:trPr>
        <w:tc>
          <w:tcPr>
            <w:tcW w:w="2717" w:type="dxa"/>
            <w:tcBorders>
              <w:top w:val="nil"/>
              <w:left w:val="single" w:sz="8" w:space="0" w:color="auto"/>
              <w:bottom w:val="single" w:sz="4" w:space="0" w:color="auto"/>
              <w:right w:val="single" w:sz="4" w:space="0" w:color="auto"/>
            </w:tcBorders>
            <w:shd w:val="clear" w:color="auto" w:fill="auto"/>
            <w:noWrap/>
            <w:vAlign w:val="bottom"/>
            <w:hideMark/>
          </w:tcPr>
          <w:p w14:paraId="2F9E0070"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 </w:t>
            </w:r>
          </w:p>
        </w:tc>
        <w:tc>
          <w:tcPr>
            <w:tcW w:w="2983" w:type="dxa"/>
            <w:tcBorders>
              <w:top w:val="nil"/>
              <w:left w:val="nil"/>
              <w:bottom w:val="single" w:sz="4" w:space="0" w:color="auto"/>
              <w:right w:val="single" w:sz="4" w:space="0" w:color="auto"/>
            </w:tcBorders>
            <w:shd w:val="clear" w:color="auto" w:fill="auto"/>
            <w:noWrap/>
            <w:vAlign w:val="bottom"/>
            <w:hideMark/>
          </w:tcPr>
          <w:p w14:paraId="5B839A82"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All children Non-Dependent</w:t>
            </w:r>
          </w:p>
        </w:tc>
        <w:tc>
          <w:tcPr>
            <w:tcW w:w="1116" w:type="dxa"/>
            <w:tcBorders>
              <w:top w:val="nil"/>
              <w:left w:val="nil"/>
              <w:bottom w:val="single" w:sz="4" w:space="0" w:color="auto"/>
              <w:right w:val="single" w:sz="4" w:space="0" w:color="auto"/>
            </w:tcBorders>
            <w:shd w:val="clear" w:color="auto" w:fill="auto"/>
            <w:noWrap/>
            <w:vAlign w:val="bottom"/>
            <w:hideMark/>
          </w:tcPr>
          <w:p w14:paraId="62CB548D"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6.3%</w:t>
            </w:r>
          </w:p>
        </w:tc>
        <w:tc>
          <w:tcPr>
            <w:tcW w:w="1592" w:type="dxa"/>
            <w:tcBorders>
              <w:top w:val="nil"/>
              <w:left w:val="nil"/>
              <w:bottom w:val="single" w:sz="4" w:space="0" w:color="auto"/>
              <w:right w:val="single" w:sz="4" w:space="0" w:color="auto"/>
            </w:tcBorders>
            <w:shd w:val="clear" w:color="auto" w:fill="auto"/>
            <w:noWrap/>
            <w:vAlign w:val="bottom"/>
            <w:hideMark/>
          </w:tcPr>
          <w:p w14:paraId="2D779192"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9.4%</w:t>
            </w:r>
          </w:p>
        </w:tc>
        <w:tc>
          <w:tcPr>
            <w:tcW w:w="1158" w:type="dxa"/>
            <w:tcBorders>
              <w:top w:val="nil"/>
              <w:left w:val="nil"/>
              <w:bottom w:val="single" w:sz="4" w:space="0" w:color="auto"/>
              <w:right w:val="single" w:sz="8" w:space="0" w:color="auto"/>
            </w:tcBorders>
            <w:shd w:val="clear" w:color="auto" w:fill="auto"/>
            <w:noWrap/>
            <w:vAlign w:val="bottom"/>
            <w:hideMark/>
          </w:tcPr>
          <w:p w14:paraId="5F185A8A"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9.6%</w:t>
            </w:r>
          </w:p>
        </w:tc>
      </w:tr>
      <w:tr w:rsidR="00DC6CEF" w:rsidRPr="00DC6CEF" w14:paraId="7798E58C" w14:textId="77777777" w:rsidTr="002A5D38">
        <w:trPr>
          <w:trHeight w:val="363"/>
        </w:trPr>
        <w:tc>
          <w:tcPr>
            <w:tcW w:w="2717" w:type="dxa"/>
            <w:tcBorders>
              <w:top w:val="nil"/>
              <w:left w:val="single" w:sz="8" w:space="0" w:color="auto"/>
              <w:bottom w:val="single" w:sz="8" w:space="0" w:color="auto"/>
              <w:right w:val="single" w:sz="4" w:space="0" w:color="auto"/>
            </w:tcBorders>
            <w:shd w:val="clear" w:color="auto" w:fill="auto"/>
            <w:noWrap/>
            <w:vAlign w:val="bottom"/>
            <w:hideMark/>
          </w:tcPr>
          <w:p w14:paraId="3D9898FF"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Other household types</w:t>
            </w:r>
          </w:p>
        </w:tc>
        <w:tc>
          <w:tcPr>
            <w:tcW w:w="2983" w:type="dxa"/>
            <w:tcBorders>
              <w:top w:val="nil"/>
              <w:left w:val="nil"/>
              <w:bottom w:val="single" w:sz="8" w:space="0" w:color="auto"/>
              <w:right w:val="single" w:sz="4" w:space="0" w:color="auto"/>
            </w:tcBorders>
            <w:shd w:val="clear" w:color="auto" w:fill="auto"/>
            <w:noWrap/>
            <w:vAlign w:val="bottom"/>
            <w:hideMark/>
          </w:tcPr>
          <w:p w14:paraId="223246E8" w14:textId="77777777" w:rsidR="00DC6CEF" w:rsidRPr="00DC6CEF" w:rsidRDefault="00DC6CEF" w:rsidP="00DC6CEF">
            <w:pPr>
              <w:spacing w:line="240" w:lineRule="auto"/>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Total</w:t>
            </w:r>
          </w:p>
        </w:tc>
        <w:tc>
          <w:tcPr>
            <w:tcW w:w="1116" w:type="dxa"/>
            <w:tcBorders>
              <w:top w:val="nil"/>
              <w:left w:val="nil"/>
              <w:bottom w:val="single" w:sz="8" w:space="0" w:color="auto"/>
              <w:right w:val="single" w:sz="4" w:space="0" w:color="auto"/>
            </w:tcBorders>
            <w:shd w:val="clear" w:color="auto" w:fill="auto"/>
            <w:noWrap/>
            <w:vAlign w:val="bottom"/>
            <w:hideMark/>
          </w:tcPr>
          <w:p w14:paraId="7DD6E4B4"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6.0%</w:t>
            </w:r>
          </w:p>
        </w:tc>
        <w:tc>
          <w:tcPr>
            <w:tcW w:w="1592" w:type="dxa"/>
            <w:tcBorders>
              <w:top w:val="nil"/>
              <w:left w:val="nil"/>
              <w:bottom w:val="single" w:sz="8" w:space="0" w:color="auto"/>
              <w:right w:val="single" w:sz="4" w:space="0" w:color="auto"/>
            </w:tcBorders>
            <w:shd w:val="clear" w:color="auto" w:fill="auto"/>
            <w:noWrap/>
            <w:vAlign w:val="bottom"/>
            <w:hideMark/>
          </w:tcPr>
          <w:p w14:paraId="3810D6F6"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6.2%</w:t>
            </w:r>
          </w:p>
        </w:tc>
        <w:tc>
          <w:tcPr>
            <w:tcW w:w="1158" w:type="dxa"/>
            <w:tcBorders>
              <w:top w:val="nil"/>
              <w:left w:val="nil"/>
              <w:bottom w:val="single" w:sz="8" w:space="0" w:color="auto"/>
              <w:right w:val="single" w:sz="8" w:space="0" w:color="auto"/>
            </w:tcBorders>
            <w:shd w:val="clear" w:color="auto" w:fill="auto"/>
            <w:noWrap/>
            <w:vAlign w:val="bottom"/>
            <w:hideMark/>
          </w:tcPr>
          <w:p w14:paraId="791361B9" w14:textId="77777777" w:rsidR="00DC6CEF" w:rsidRPr="00DC6CEF" w:rsidRDefault="00DC6CEF" w:rsidP="00DC6CEF">
            <w:pPr>
              <w:spacing w:line="240" w:lineRule="auto"/>
              <w:jc w:val="right"/>
              <w:rPr>
                <w:rFonts w:ascii="Calibri" w:eastAsia="Times New Roman" w:hAnsi="Calibri"/>
                <w:color w:val="000000"/>
                <w:sz w:val="22"/>
                <w:szCs w:val="22"/>
                <w:lang w:val="en-GB" w:eastAsia="en-GB"/>
              </w:rPr>
            </w:pPr>
            <w:r w:rsidRPr="00DC6CEF">
              <w:rPr>
                <w:rFonts w:ascii="Calibri" w:eastAsia="Times New Roman" w:hAnsi="Calibri"/>
                <w:color w:val="000000"/>
                <w:sz w:val="22"/>
                <w:szCs w:val="22"/>
                <w:lang w:val="en-GB" w:eastAsia="en-GB"/>
              </w:rPr>
              <w:t>8.0%</w:t>
            </w:r>
          </w:p>
        </w:tc>
      </w:tr>
    </w:tbl>
    <w:p w14:paraId="789B8560" w14:textId="77777777" w:rsidR="00DC6CEF" w:rsidRDefault="00DC6CEF" w:rsidP="00574272">
      <w:pPr>
        <w:spacing w:line="276" w:lineRule="auto"/>
        <w:rPr>
          <w:rFonts w:ascii="Arial" w:hAnsi="Arial" w:cs="Arial"/>
          <w:sz w:val="22"/>
          <w:szCs w:val="22"/>
        </w:rPr>
      </w:pPr>
    </w:p>
    <w:p w14:paraId="693472E2" w14:textId="1167E94C" w:rsidR="00F84538" w:rsidRPr="00647CD9" w:rsidRDefault="00504959"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Taken together age structure, and how it has changed over</w:t>
      </w:r>
      <w:r w:rsidR="00237200">
        <w:rPr>
          <w:rFonts w:ascii="Arial" w:hAnsi="Arial" w:cs="Arial"/>
          <w:sz w:val="22"/>
          <w:szCs w:val="22"/>
        </w:rPr>
        <w:t xml:space="preserve"> </w:t>
      </w:r>
      <w:r w:rsidRPr="00647CD9">
        <w:rPr>
          <w:rFonts w:ascii="Arial" w:hAnsi="Arial" w:cs="Arial"/>
          <w:sz w:val="22"/>
          <w:szCs w:val="22"/>
        </w:rPr>
        <w:t>time, and the composition of households, suggest a need for specialist housing suited to the needs of older people, ensuring there is adequate housing stock for people to ‘downsize’ into, combined with a wide range of acco</w:t>
      </w:r>
      <w:r w:rsidR="00E31307" w:rsidRPr="00647CD9">
        <w:rPr>
          <w:rFonts w:ascii="Arial" w:hAnsi="Arial" w:cs="Arial"/>
          <w:sz w:val="22"/>
          <w:szCs w:val="22"/>
        </w:rPr>
        <w:t>mmodation suited to family use.</w:t>
      </w:r>
    </w:p>
    <w:p w14:paraId="508A4896" w14:textId="77777777" w:rsidR="00F84538" w:rsidRPr="00F84538" w:rsidRDefault="00F84538" w:rsidP="00574272">
      <w:pPr>
        <w:spacing w:line="276" w:lineRule="auto"/>
        <w:rPr>
          <w:rFonts w:ascii="Arial" w:hAnsi="Arial" w:cs="Arial"/>
          <w:sz w:val="22"/>
          <w:szCs w:val="22"/>
        </w:rPr>
      </w:pPr>
    </w:p>
    <w:p w14:paraId="1AF92D7C" w14:textId="799E74B7" w:rsidR="00504959" w:rsidRPr="00647CD9" w:rsidRDefault="00E547B0"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It also reinforces the perception of the </w:t>
      </w:r>
      <w:r w:rsidR="00237200">
        <w:rPr>
          <w:rFonts w:ascii="Arial" w:hAnsi="Arial" w:cs="Arial"/>
          <w:sz w:val="22"/>
          <w:szCs w:val="22"/>
        </w:rPr>
        <w:t>P</w:t>
      </w:r>
      <w:r w:rsidRPr="00647CD9">
        <w:rPr>
          <w:rFonts w:ascii="Arial" w:hAnsi="Arial" w:cs="Arial"/>
          <w:sz w:val="22"/>
          <w:szCs w:val="22"/>
        </w:rPr>
        <w:t>arish Council that the balance of the community is shifting progressively towards the upper end of the age range. Therefore</w:t>
      </w:r>
      <w:r w:rsidR="00F84538" w:rsidRPr="00647CD9">
        <w:rPr>
          <w:rFonts w:ascii="Arial" w:hAnsi="Arial" w:cs="Arial"/>
          <w:sz w:val="22"/>
          <w:szCs w:val="22"/>
        </w:rPr>
        <w:t>, i</w:t>
      </w:r>
      <w:r w:rsidR="00504959" w:rsidRPr="00647CD9">
        <w:rPr>
          <w:rFonts w:ascii="Arial" w:hAnsi="Arial" w:cs="Arial"/>
          <w:sz w:val="22"/>
          <w:szCs w:val="22"/>
        </w:rPr>
        <w:t>n order to maintain the vitality and viability of the parish, policy should consider encouraging the supply of dwellings suited to younger adults</w:t>
      </w:r>
      <w:r w:rsidR="00F84538" w:rsidRPr="00647CD9">
        <w:rPr>
          <w:rFonts w:ascii="Arial" w:hAnsi="Arial" w:cs="Arial"/>
          <w:sz w:val="22"/>
          <w:szCs w:val="22"/>
        </w:rPr>
        <w:t>; the LHRS (2014) notes that</w:t>
      </w:r>
      <w:r w:rsidR="00F124F0" w:rsidRPr="00647CD9">
        <w:rPr>
          <w:rFonts w:ascii="Arial" w:hAnsi="Arial" w:cs="Arial"/>
          <w:sz w:val="22"/>
          <w:szCs w:val="22"/>
        </w:rPr>
        <w:t xml:space="preserve"> household formation of younger households (aged 25-34) has been constrained in the county</w:t>
      </w:r>
      <w:r w:rsidR="00504959" w:rsidRPr="00647CD9">
        <w:rPr>
          <w:rFonts w:ascii="Arial" w:hAnsi="Arial" w:cs="Arial"/>
          <w:sz w:val="22"/>
          <w:szCs w:val="22"/>
        </w:rPr>
        <w:t xml:space="preserve"> </w:t>
      </w:r>
      <w:r w:rsidR="00F124F0" w:rsidRPr="00647CD9">
        <w:rPr>
          <w:rFonts w:ascii="Arial" w:hAnsi="Arial" w:cs="Arial"/>
          <w:sz w:val="22"/>
          <w:szCs w:val="22"/>
        </w:rPr>
        <w:t xml:space="preserve">and that a uplift in housing numbers </w:t>
      </w:r>
      <w:r w:rsidR="00E31307" w:rsidRPr="00647CD9">
        <w:rPr>
          <w:rFonts w:ascii="Arial" w:hAnsi="Arial" w:cs="Arial"/>
          <w:sz w:val="22"/>
          <w:szCs w:val="22"/>
        </w:rPr>
        <w:t>would</w:t>
      </w:r>
      <w:r w:rsidR="00F124F0" w:rsidRPr="00647CD9">
        <w:rPr>
          <w:rFonts w:ascii="Arial" w:hAnsi="Arial" w:cs="Arial"/>
          <w:sz w:val="22"/>
          <w:szCs w:val="22"/>
        </w:rPr>
        <w:t xml:space="preserve"> be </w:t>
      </w:r>
      <w:proofErr w:type="spellStart"/>
      <w:r w:rsidR="00F124F0" w:rsidRPr="00647CD9">
        <w:rPr>
          <w:rFonts w:ascii="Arial" w:hAnsi="Arial" w:cs="Arial"/>
          <w:sz w:val="22"/>
          <w:szCs w:val="22"/>
        </w:rPr>
        <w:t>approporiate</w:t>
      </w:r>
      <w:proofErr w:type="spellEnd"/>
      <w:r w:rsidR="00F124F0" w:rsidRPr="00647CD9">
        <w:rPr>
          <w:rFonts w:ascii="Arial" w:hAnsi="Arial" w:cs="Arial"/>
          <w:sz w:val="22"/>
          <w:szCs w:val="22"/>
        </w:rPr>
        <w:t xml:space="preserve"> in order to improve affordability.</w:t>
      </w:r>
      <w:r w:rsidR="00F124F0">
        <w:rPr>
          <w:rStyle w:val="FootnoteReference"/>
          <w:rFonts w:ascii="Arial" w:hAnsi="Arial" w:cs="Arial"/>
          <w:sz w:val="22"/>
          <w:szCs w:val="22"/>
        </w:rPr>
        <w:footnoteReference w:id="6"/>
      </w:r>
      <w:r w:rsidR="00F124F0" w:rsidRPr="00647CD9">
        <w:rPr>
          <w:rFonts w:ascii="Arial" w:hAnsi="Arial" w:cs="Arial"/>
          <w:sz w:val="22"/>
          <w:szCs w:val="22"/>
        </w:rPr>
        <w:t xml:space="preserve"> </w:t>
      </w:r>
    </w:p>
    <w:p w14:paraId="08F821AE" w14:textId="77777777" w:rsidR="00E547B0" w:rsidRDefault="00E547B0" w:rsidP="00574272">
      <w:pPr>
        <w:spacing w:line="276" w:lineRule="auto"/>
        <w:rPr>
          <w:rFonts w:ascii="Arial" w:hAnsi="Arial" w:cs="Arial"/>
          <w:b/>
          <w:i/>
          <w:sz w:val="22"/>
          <w:szCs w:val="22"/>
        </w:rPr>
      </w:pPr>
    </w:p>
    <w:p w14:paraId="6452A51E" w14:textId="430CD293" w:rsidR="00504959" w:rsidRDefault="00E3130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This is supported by findings from our interviews with local Estate Agents who firstly identify a shortage of properties suited to young families and also that younger people are the demographic least likely to buy a home.</w:t>
      </w:r>
    </w:p>
    <w:p w14:paraId="59502A1A" w14:textId="77777777" w:rsidR="00E22024" w:rsidRPr="00E22024" w:rsidRDefault="00E22024" w:rsidP="00E22024">
      <w:pPr>
        <w:pStyle w:val="ListParagraph"/>
        <w:rPr>
          <w:rFonts w:ascii="Arial" w:hAnsi="Arial" w:cs="Arial"/>
          <w:sz w:val="22"/>
          <w:szCs w:val="22"/>
        </w:rPr>
      </w:pPr>
    </w:p>
    <w:p w14:paraId="4F0341BD" w14:textId="352984CE" w:rsidR="00FE6F16" w:rsidRDefault="00E22024" w:rsidP="00574272">
      <w:pPr>
        <w:spacing w:line="276" w:lineRule="auto"/>
        <w:rPr>
          <w:rFonts w:ascii="Arial" w:hAnsi="Arial" w:cs="Arial"/>
          <w:sz w:val="22"/>
          <w:szCs w:val="22"/>
        </w:rPr>
      </w:pPr>
      <w:r w:rsidRPr="00E22024">
        <w:rPr>
          <w:rFonts w:ascii="Arial" w:hAnsi="Arial" w:cs="Arial"/>
          <w:b/>
          <w:sz w:val="22"/>
          <w:szCs w:val="22"/>
        </w:rPr>
        <w:t>Table 10: Local Agent Survey data</w:t>
      </w:r>
    </w:p>
    <w:tbl>
      <w:tblPr>
        <w:tblW w:w="9665" w:type="dxa"/>
        <w:tblInd w:w="93" w:type="dxa"/>
        <w:tblLook w:val="04A0" w:firstRow="1" w:lastRow="0" w:firstColumn="1" w:lastColumn="0" w:noHBand="0" w:noVBand="1"/>
      </w:tblPr>
      <w:tblGrid>
        <w:gridCol w:w="2399"/>
        <w:gridCol w:w="1927"/>
        <w:gridCol w:w="1902"/>
        <w:gridCol w:w="3437"/>
      </w:tblGrid>
      <w:tr w:rsidR="00FE6F16" w:rsidRPr="00FE6F16" w14:paraId="23F7F4EC" w14:textId="77777777" w:rsidTr="00E22024">
        <w:trPr>
          <w:trHeight w:val="885"/>
        </w:trPr>
        <w:tc>
          <w:tcPr>
            <w:tcW w:w="9665" w:type="dxa"/>
            <w:gridSpan w:val="4"/>
            <w:tcBorders>
              <w:top w:val="single" w:sz="8" w:space="0" w:color="auto"/>
              <w:left w:val="single" w:sz="8" w:space="0" w:color="auto"/>
              <w:bottom w:val="single" w:sz="4" w:space="0" w:color="auto"/>
              <w:right w:val="single" w:sz="8" w:space="0" w:color="000000"/>
            </w:tcBorders>
            <w:shd w:val="clear" w:color="000000" w:fill="FFFF99"/>
            <w:vAlign w:val="bottom"/>
            <w:hideMark/>
          </w:tcPr>
          <w:p w14:paraId="1EA4665E" w14:textId="77777777" w:rsidR="00FE6F16" w:rsidRPr="00FE6F16" w:rsidRDefault="00FE6F16" w:rsidP="00FE6F16">
            <w:pPr>
              <w:spacing w:line="240" w:lineRule="auto"/>
              <w:rPr>
                <w:rFonts w:ascii="Calibri" w:eastAsia="Times New Roman" w:hAnsi="Calibri"/>
                <w:b/>
                <w:bCs/>
                <w:color w:val="000000"/>
                <w:sz w:val="22"/>
                <w:szCs w:val="22"/>
                <w:lang w:val="en-GB" w:eastAsia="en-GB"/>
              </w:rPr>
            </w:pPr>
            <w:r w:rsidRPr="00FE6F16">
              <w:rPr>
                <w:rFonts w:ascii="Calibri" w:eastAsia="Times New Roman" w:hAnsi="Calibri"/>
                <w:b/>
                <w:bCs/>
                <w:color w:val="000000"/>
                <w:sz w:val="22"/>
                <w:szCs w:val="22"/>
                <w:lang w:val="en-GB" w:eastAsia="en-GB"/>
              </w:rPr>
              <w:t xml:space="preserve">What number of bedrooms are in demand from </w:t>
            </w:r>
            <w:proofErr w:type="gramStart"/>
            <w:r w:rsidRPr="00FE6F16">
              <w:rPr>
                <w:rFonts w:ascii="Calibri" w:eastAsia="Times New Roman" w:hAnsi="Calibri"/>
                <w:b/>
                <w:bCs/>
                <w:color w:val="000000"/>
                <w:sz w:val="22"/>
                <w:szCs w:val="22"/>
                <w:lang w:val="en-GB" w:eastAsia="en-GB"/>
              </w:rPr>
              <w:t>renters ?</w:t>
            </w:r>
            <w:proofErr w:type="gramEnd"/>
            <w:r w:rsidRPr="00FE6F16">
              <w:rPr>
                <w:rFonts w:ascii="Calibri" w:eastAsia="Times New Roman" w:hAnsi="Calibri"/>
                <w:b/>
                <w:bCs/>
                <w:color w:val="000000"/>
                <w:sz w:val="22"/>
                <w:szCs w:val="22"/>
                <w:lang w:val="en-GB" w:eastAsia="en-GB"/>
              </w:rPr>
              <w:t xml:space="preserve"> Please rank from 1 to 5, where 1 indicates very high demand and 5 very low demand</w:t>
            </w:r>
          </w:p>
        </w:tc>
      </w:tr>
      <w:tr w:rsidR="00FE6F16" w:rsidRPr="00FE6F16" w14:paraId="6F1B247E" w14:textId="77777777" w:rsidTr="00E22024">
        <w:trPr>
          <w:trHeight w:val="432"/>
        </w:trPr>
        <w:tc>
          <w:tcPr>
            <w:tcW w:w="2399" w:type="dxa"/>
            <w:tcBorders>
              <w:top w:val="nil"/>
              <w:left w:val="single" w:sz="8" w:space="0" w:color="auto"/>
              <w:bottom w:val="single" w:sz="4" w:space="0" w:color="auto"/>
              <w:right w:val="single" w:sz="4" w:space="0" w:color="auto"/>
            </w:tcBorders>
            <w:shd w:val="clear" w:color="000000" w:fill="FFFF99"/>
            <w:noWrap/>
            <w:vAlign w:val="bottom"/>
            <w:hideMark/>
          </w:tcPr>
          <w:p w14:paraId="7A7BD43A" w14:textId="77777777" w:rsidR="00FE6F16" w:rsidRPr="00FE6F16" w:rsidRDefault="00FE6F16" w:rsidP="00FE6F16">
            <w:pPr>
              <w:spacing w:line="240" w:lineRule="auto"/>
              <w:rPr>
                <w:rFonts w:ascii="Calibri" w:eastAsia="Times New Roman" w:hAnsi="Calibri"/>
                <w:b/>
                <w:bCs/>
                <w:color w:val="000000"/>
                <w:sz w:val="22"/>
                <w:szCs w:val="22"/>
                <w:lang w:val="en-GB" w:eastAsia="en-GB"/>
              </w:rPr>
            </w:pPr>
            <w:r w:rsidRPr="00FE6F16">
              <w:rPr>
                <w:rFonts w:ascii="Calibri" w:eastAsia="Times New Roman" w:hAnsi="Calibri"/>
                <w:b/>
                <w:bCs/>
                <w:color w:val="000000"/>
                <w:sz w:val="22"/>
                <w:szCs w:val="22"/>
                <w:lang w:val="en-GB" w:eastAsia="en-GB"/>
              </w:rPr>
              <w:t>No. bedrooms</w:t>
            </w:r>
          </w:p>
        </w:tc>
        <w:tc>
          <w:tcPr>
            <w:tcW w:w="1927" w:type="dxa"/>
            <w:tcBorders>
              <w:top w:val="nil"/>
              <w:left w:val="nil"/>
              <w:bottom w:val="single" w:sz="4" w:space="0" w:color="auto"/>
              <w:right w:val="single" w:sz="4" w:space="0" w:color="auto"/>
            </w:tcBorders>
            <w:shd w:val="clear" w:color="000000" w:fill="FFFF99"/>
            <w:noWrap/>
            <w:vAlign w:val="bottom"/>
            <w:hideMark/>
          </w:tcPr>
          <w:p w14:paraId="7B89B4BF" w14:textId="77777777" w:rsidR="00FE6F16" w:rsidRPr="00FE6F16" w:rsidRDefault="00FE6F16" w:rsidP="00FE6F16">
            <w:pPr>
              <w:spacing w:line="240" w:lineRule="auto"/>
              <w:rPr>
                <w:rFonts w:ascii="Calibri" w:eastAsia="Times New Roman" w:hAnsi="Calibri"/>
                <w:b/>
                <w:bCs/>
                <w:color w:val="000000"/>
                <w:sz w:val="22"/>
                <w:szCs w:val="22"/>
                <w:lang w:val="en-GB" w:eastAsia="en-GB"/>
              </w:rPr>
            </w:pPr>
            <w:r w:rsidRPr="00FE6F16">
              <w:rPr>
                <w:rFonts w:ascii="Calibri" w:eastAsia="Times New Roman" w:hAnsi="Calibri"/>
                <w:b/>
                <w:bCs/>
                <w:color w:val="000000"/>
                <w:sz w:val="22"/>
                <w:szCs w:val="22"/>
                <w:lang w:val="en-GB" w:eastAsia="en-GB"/>
              </w:rPr>
              <w:t>Cobb Amos</w:t>
            </w:r>
          </w:p>
        </w:tc>
        <w:tc>
          <w:tcPr>
            <w:tcW w:w="1902" w:type="dxa"/>
            <w:tcBorders>
              <w:top w:val="nil"/>
              <w:left w:val="nil"/>
              <w:bottom w:val="single" w:sz="4" w:space="0" w:color="auto"/>
              <w:right w:val="single" w:sz="4" w:space="0" w:color="auto"/>
            </w:tcBorders>
            <w:shd w:val="clear" w:color="000000" w:fill="FFFF99"/>
            <w:noWrap/>
            <w:vAlign w:val="bottom"/>
            <w:hideMark/>
          </w:tcPr>
          <w:p w14:paraId="6CE7F101" w14:textId="77777777" w:rsidR="00FE6F16" w:rsidRPr="00FE6F16" w:rsidRDefault="00FE6F16" w:rsidP="00FE6F16">
            <w:pPr>
              <w:spacing w:line="240" w:lineRule="auto"/>
              <w:rPr>
                <w:rFonts w:ascii="Calibri" w:eastAsia="Times New Roman" w:hAnsi="Calibri"/>
                <w:b/>
                <w:bCs/>
                <w:color w:val="000000"/>
                <w:sz w:val="22"/>
                <w:szCs w:val="22"/>
                <w:lang w:val="en-GB" w:eastAsia="en-GB"/>
              </w:rPr>
            </w:pPr>
            <w:proofErr w:type="spellStart"/>
            <w:r w:rsidRPr="00FE6F16">
              <w:rPr>
                <w:rFonts w:ascii="Calibri" w:eastAsia="Times New Roman" w:hAnsi="Calibri"/>
                <w:b/>
                <w:bCs/>
                <w:color w:val="000000"/>
                <w:sz w:val="22"/>
                <w:szCs w:val="22"/>
                <w:lang w:val="en-GB" w:eastAsia="en-GB"/>
              </w:rPr>
              <w:t>Brightwells</w:t>
            </w:r>
            <w:proofErr w:type="spellEnd"/>
          </w:p>
        </w:tc>
        <w:tc>
          <w:tcPr>
            <w:tcW w:w="3436" w:type="dxa"/>
            <w:tcBorders>
              <w:top w:val="nil"/>
              <w:left w:val="nil"/>
              <w:bottom w:val="single" w:sz="4" w:space="0" w:color="auto"/>
              <w:right w:val="single" w:sz="8" w:space="0" w:color="auto"/>
            </w:tcBorders>
            <w:shd w:val="clear" w:color="000000" w:fill="FFFF99"/>
            <w:noWrap/>
            <w:vAlign w:val="bottom"/>
            <w:hideMark/>
          </w:tcPr>
          <w:p w14:paraId="1915A9AE" w14:textId="77777777" w:rsidR="00FE6F16" w:rsidRPr="00FE6F16" w:rsidRDefault="00FE6F16" w:rsidP="00FE6F16">
            <w:pPr>
              <w:spacing w:line="240" w:lineRule="auto"/>
              <w:rPr>
                <w:rFonts w:ascii="Calibri" w:eastAsia="Times New Roman" w:hAnsi="Calibri"/>
                <w:b/>
                <w:bCs/>
                <w:color w:val="000000"/>
                <w:sz w:val="22"/>
                <w:szCs w:val="22"/>
                <w:lang w:val="en-GB" w:eastAsia="en-GB"/>
              </w:rPr>
            </w:pPr>
            <w:r w:rsidRPr="00FE6F16">
              <w:rPr>
                <w:rFonts w:ascii="Calibri" w:eastAsia="Times New Roman" w:hAnsi="Calibri"/>
                <w:b/>
                <w:bCs/>
                <w:color w:val="000000"/>
                <w:sz w:val="22"/>
                <w:szCs w:val="22"/>
                <w:lang w:val="en-GB" w:eastAsia="en-GB"/>
              </w:rPr>
              <w:t>Russell Baldwin &amp; Bright</w:t>
            </w:r>
          </w:p>
        </w:tc>
      </w:tr>
      <w:tr w:rsidR="00FE6F16" w:rsidRPr="00FE6F16" w14:paraId="5725F9D0" w14:textId="77777777" w:rsidTr="00E22024">
        <w:trPr>
          <w:trHeight w:val="432"/>
        </w:trPr>
        <w:tc>
          <w:tcPr>
            <w:tcW w:w="2399" w:type="dxa"/>
            <w:tcBorders>
              <w:top w:val="nil"/>
              <w:left w:val="single" w:sz="8" w:space="0" w:color="auto"/>
              <w:bottom w:val="single" w:sz="4" w:space="0" w:color="auto"/>
              <w:right w:val="single" w:sz="4" w:space="0" w:color="auto"/>
            </w:tcBorders>
            <w:shd w:val="clear" w:color="000000" w:fill="FFFF99"/>
            <w:noWrap/>
            <w:vAlign w:val="bottom"/>
            <w:hideMark/>
          </w:tcPr>
          <w:p w14:paraId="7F53DD05" w14:textId="77777777" w:rsidR="00FE6F16" w:rsidRPr="00FE6F16" w:rsidRDefault="00FE6F16" w:rsidP="00FE6F16">
            <w:pPr>
              <w:spacing w:line="240" w:lineRule="auto"/>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1 bed</w:t>
            </w:r>
          </w:p>
        </w:tc>
        <w:tc>
          <w:tcPr>
            <w:tcW w:w="1927" w:type="dxa"/>
            <w:tcBorders>
              <w:top w:val="nil"/>
              <w:left w:val="nil"/>
              <w:bottom w:val="single" w:sz="4" w:space="0" w:color="auto"/>
              <w:right w:val="single" w:sz="4" w:space="0" w:color="auto"/>
            </w:tcBorders>
            <w:shd w:val="clear" w:color="auto" w:fill="auto"/>
            <w:noWrap/>
            <w:vAlign w:val="bottom"/>
            <w:hideMark/>
          </w:tcPr>
          <w:p w14:paraId="4F53148F"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4</w:t>
            </w:r>
          </w:p>
        </w:tc>
        <w:tc>
          <w:tcPr>
            <w:tcW w:w="1902" w:type="dxa"/>
            <w:tcBorders>
              <w:top w:val="nil"/>
              <w:left w:val="nil"/>
              <w:bottom w:val="single" w:sz="4" w:space="0" w:color="auto"/>
              <w:right w:val="single" w:sz="4" w:space="0" w:color="auto"/>
            </w:tcBorders>
            <w:shd w:val="clear" w:color="auto" w:fill="auto"/>
            <w:noWrap/>
            <w:vAlign w:val="bottom"/>
            <w:hideMark/>
          </w:tcPr>
          <w:p w14:paraId="414882A6"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w:t>
            </w:r>
          </w:p>
        </w:tc>
        <w:tc>
          <w:tcPr>
            <w:tcW w:w="3436" w:type="dxa"/>
            <w:tcBorders>
              <w:top w:val="nil"/>
              <w:left w:val="nil"/>
              <w:bottom w:val="single" w:sz="4" w:space="0" w:color="auto"/>
              <w:right w:val="single" w:sz="8" w:space="0" w:color="auto"/>
            </w:tcBorders>
            <w:shd w:val="clear" w:color="auto" w:fill="auto"/>
            <w:noWrap/>
            <w:vAlign w:val="bottom"/>
            <w:hideMark/>
          </w:tcPr>
          <w:p w14:paraId="15C8E5D6"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3</w:t>
            </w:r>
          </w:p>
        </w:tc>
      </w:tr>
      <w:tr w:rsidR="00FE6F16" w:rsidRPr="00FE6F16" w14:paraId="118E925C" w14:textId="77777777" w:rsidTr="00E22024">
        <w:trPr>
          <w:trHeight w:val="432"/>
        </w:trPr>
        <w:tc>
          <w:tcPr>
            <w:tcW w:w="2399" w:type="dxa"/>
            <w:tcBorders>
              <w:top w:val="nil"/>
              <w:left w:val="single" w:sz="8" w:space="0" w:color="auto"/>
              <w:bottom w:val="single" w:sz="4" w:space="0" w:color="auto"/>
              <w:right w:val="single" w:sz="4" w:space="0" w:color="auto"/>
            </w:tcBorders>
            <w:shd w:val="clear" w:color="000000" w:fill="FFFF99"/>
            <w:noWrap/>
            <w:vAlign w:val="bottom"/>
            <w:hideMark/>
          </w:tcPr>
          <w:p w14:paraId="66ED8DCE" w14:textId="77777777" w:rsidR="00FE6F16" w:rsidRPr="00FE6F16" w:rsidRDefault="00FE6F16" w:rsidP="00FE6F16">
            <w:pPr>
              <w:spacing w:line="240" w:lineRule="auto"/>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 bed</w:t>
            </w:r>
          </w:p>
        </w:tc>
        <w:tc>
          <w:tcPr>
            <w:tcW w:w="1927" w:type="dxa"/>
            <w:tcBorders>
              <w:top w:val="nil"/>
              <w:left w:val="nil"/>
              <w:bottom w:val="single" w:sz="4" w:space="0" w:color="auto"/>
              <w:right w:val="single" w:sz="4" w:space="0" w:color="auto"/>
            </w:tcBorders>
            <w:shd w:val="clear" w:color="auto" w:fill="auto"/>
            <w:noWrap/>
            <w:vAlign w:val="bottom"/>
            <w:hideMark/>
          </w:tcPr>
          <w:p w14:paraId="42661198"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w:t>
            </w:r>
          </w:p>
        </w:tc>
        <w:tc>
          <w:tcPr>
            <w:tcW w:w="1902" w:type="dxa"/>
            <w:tcBorders>
              <w:top w:val="nil"/>
              <w:left w:val="nil"/>
              <w:bottom w:val="single" w:sz="4" w:space="0" w:color="auto"/>
              <w:right w:val="single" w:sz="4" w:space="0" w:color="auto"/>
            </w:tcBorders>
            <w:shd w:val="clear" w:color="auto" w:fill="auto"/>
            <w:noWrap/>
            <w:vAlign w:val="bottom"/>
            <w:hideMark/>
          </w:tcPr>
          <w:p w14:paraId="60BDD46D"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1</w:t>
            </w:r>
          </w:p>
        </w:tc>
        <w:tc>
          <w:tcPr>
            <w:tcW w:w="3436" w:type="dxa"/>
            <w:tcBorders>
              <w:top w:val="nil"/>
              <w:left w:val="nil"/>
              <w:bottom w:val="single" w:sz="4" w:space="0" w:color="auto"/>
              <w:right w:val="single" w:sz="8" w:space="0" w:color="auto"/>
            </w:tcBorders>
            <w:shd w:val="clear" w:color="auto" w:fill="auto"/>
            <w:noWrap/>
            <w:vAlign w:val="bottom"/>
            <w:hideMark/>
          </w:tcPr>
          <w:p w14:paraId="6D8B3C20"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1</w:t>
            </w:r>
          </w:p>
        </w:tc>
      </w:tr>
      <w:tr w:rsidR="00FE6F16" w:rsidRPr="00FE6F16" w14:paraId="36CD201A" w14:textId="77777777" w:rsidTr="00E22024">
        <w:trPr>
          <w:trHeight w:val="432"/>
        </w:trPr>
        <w:tc>
          <w:tcPr>
            <w:tcW w:w="2399" w:type="dxa"/>
            <w:tcBorders>
              <w:top w:val="nil"/>
              <w:left w:val="single" w:sz="8" w:space="0" w:color="auto"/>
              <w:bottom w:val="single" w:sz="4" w:space="0" w:color="auto"/>
              <w:right w:val="single" w:sz="4" w:space="0" w:color="auto"/>
            </w:tcBorders>
            <w:shd w:val="clear" w:color="000000" w:fill="FFFF99"/>
            <w:noWrap/>
            <w:vAlign w:val="bottom"/>
            <w:hideMark/>
          </w:tcPr>
          <w:p w14:paraId="25919B21" w14:textId="77777777" w:rsidR="00FE6F16" w:rsidRPr="00FE6F16" w:rsidRDefault="00FE6F16" w:rsidP="00FE6F16">
            <w:pPr>
              <w:spacing w:line="240" w:lineRule="auto"/>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3 bed</w:t>
            </w:r>
          </w:p>
        </w:tc>
        <w:tc>
          <w:tcPr>
            <w:tcW w:w="1927" w:type="dxa"/>
            <w:tcBorders>
              <w:top w:val="nil"/>
              <w:left w:val="nil"/>
              <w:bottom w:val="single" w:sz="4" w:space="0" w:color="auto"/>
              <w:right w:val="single" w:sz="4" w:space="0" w:color="auto"/>
            </w:tcBorders>
            <w:shd w:val="clear" w:color="auto" w:fill="auto"/>
            <w:noWrap/>
            <w:vAlign w:val="bottom"/>
            <w:hideMark/>
          </w:tcPr>
          <w:p w14:paraId="5DF9144F"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w:t>
            </w:r>
          </w:p>
        </w:tc>
        <w:tc>
          <w:tcPr>
            <w:tcW w:w="1902" w:type="dxa"/>
            <w:tcBorders>
              <w:top w:val="nil"/>
              <w:left w:val="nil"/>
              <w:bottom w:val="single" w:sz="4" w:space="0" w:color="auto"/>
              <w:right w:val="single" w:sz="4" w:space="0" w:color="auto"/>
            </w:tcBorders>
            <w:shd w:val="clear" w:color="auto" w:fill="auto"/>
            <w:noWrap/>
            <w:vAlign w:val="bottom"/>
            <w:hideMark/>
          </w:tcPr>
          <w:p w14:paraId="378CF3F1"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w:t>
            </w:r>
          </w:p>
        </w:tc>
        <w:tc>
          <w:tcPr>
            <w:tcW w:w="3436" w:type="dxa"/>
            <w:tcBorders>
              <w:top w:val="nil"/>
              <w:left w:val="nil"/>
              <w:bottom w:val="single" w:sz="4" w:space="0" w:color="auto"/>
              <w:right w:val="single" w:sz="8" w:space="0" w:color="auto"/>
            </w:tcBorders>
            <w:shd w:val="clear" w:color="auto" w:fill="auto"/>
            <w:noWrap/>
            <w:vAlign w:val="bottom"/>
            <w:hideMark/>
          </w:tcPr>
          <w:p w14:paraId="357724D7"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2</w:t>
            </w:r>
          </w:p>
        </w:tc>
      </w:tr>
      <w:tr w:rsidR="00FE6F16" w:rsidRPr="00FE6F16" w14:paraId="5CBFD53B" w14:textId="77777777" w:rsidTr="00E22024">
        <w:trPr>
          <w:trHeight w:val="432"/>
        </w:trPr>
        <w:tc>
          <w:tcPr>
            <w:tcW w:w="2399" w:type="dxa"/>
            <w:tcBorders>
              <w:top w:val="nil"/>
              <w:left w:val="single" w:sz="8" w:space="0" w:color="auto"/>
              <w:bottom w:val="single" w:sz="4" w:space="0" w:color="auto"/>
              <w:right w:val="single" w:sz="4" w:space="0" w:color="auto"/>
            </w:tcBorders>
            <w:shd w:val="clear" w:color="000000" w:fill="FFFF99"/>
            <w:noWrap/>
            <w:vAlign w:val="bottom"/>
            <w:hideMark/>
          </w:tcPr>
          <w:p w14:paraId="765550AC" w14:textId="77777777" w:rsidR="00FE6F16" w:rsidRPr="00FE6F16" w:rsidRDefault="00FE6F16" w:rsidP="00FE6F16">
            <w:pPr>
              <w:spacing w:line="240" w:lineRule="auto"/>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4 bed</w:t>
            </w:r>
          </w:p>
        </w:tc>
        <w:tc>
          <w:tcPr>
            <w:tcW w:w="1927" w:type="dxa"/>
            <w:tcBorders>
              <w:top w:val="nil"/>
              <w:left w:val="nil"/>
              <w:bottom w:val="single" w:sz="4" w:space="0" w:color="auto"/>
              <w:right w:val="single" w:sz="4" w:space="0" w:color="auto"/>
            </w:tcBorders>
            <w:shd w:val="clear" w:color="auto" w:fill="auto"/>
            <w:noWrap/>
            <w:vAlign w:val="bottom"/>
            <w:hideMark/>
          </w:tcPr>
          <w:p w14:paraId="4204BE69"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3</w:t>
            </w:r>
          </w:p>
        </w:tc>
        <w:tc>
          <w:tcPr>
            <w:tcW w:w="1902" w:type="dxa"/>
            <w:tcBorders>
              <w:top w:val="nil"/>
              <w:left w:val="nil"/>
              <w:bottom w:val="single" w:sz="4" w:space="0" w:color="auto"/>
              <w:right w:val="single" w:sz="4" w:space="0" w:color="auto"/>
            </w:tcBorders>
            <w:shd w:val="clear" w:color="auto" w:fill="auto"/>
            <w:noWrap/>
            <w:vAlign w:val="bottom"/>
            <w:hideMark/>
          </w:tcPr>
          <w:p w14:paraId="4B099996"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3</w:t>
            </w:r>
          </w:p>
        </w:tc>
        <w:tc>
          <w:tcPr>
            <w:tcW w:w="3436" w:type="dxa"/>
            <w:tcBorders>
              <w:top w:val="nil"/>
              <w:left w:val="nil"/>
              <w:bottom w:val="single" w:sz="4" w:space="0" w:color="auto"/>
              <w:right w:val="single" w:sz="8" w:space="0" w:color="auto"/>
            </w:tcBorders>
            <w:shd w:val="clear" w:color="auto" w:fill="auto"/>
            <w:noWrap/>
            <w:vAlign w:val="bottom"/>
            <w:hideMark/>
          </w:tcPr>
          <w:p w14:paraId="4A55E85B"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4</w:t>
            </w:r>
          </w:p>
        </w:tc>
      </w:tr>
      <w:tr w:rsidR="00FE6F16" w:rsidRPr="00FE6F16" w14:paraId="70E71F89" w14:textId="77777777" w:rsidTr="00E22024">
        <w:trPr>
          <w:trHeight w:val="454"/>
        </w:trPr>
        <w:tc>
          <w:tcPr>
            <w:tcW w:w="2399" w:type="dxa"/>
            <w:tcBorders>
              <w:top w:val="nil"/>
              <w:left w:val="single" w:sz="8" w:space="0" w:color="auto"/>
              <w:bottom w:val="single" w:sz="8" w:space="0" w:color="auto"/>
              <w:right w:val="single" w:sz="4" w:space="0" w:color="auto"/>
            </w:tcBorders>
            <w:shd w:val="clear" w:color="000000" w:fill="FFFF99"/>
            <w:noWrap/>
            <w:vAlign w:val="bottom"/>
            <w:hideMark/>
          </w:tcPr>
          <w:p w14:paraId="46642109" w14:textId="77777777" w:rsidR="00FE6F16" w:rsidRPr="00FE6F16" w:rsidRDefault="00FE6F16" w:rsidP="00FE6F16">
            <w:pPr>
              <w:spacing w:line="240" w:lineRule="auto"/>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5+ beds</w:t>
            </w:r>
          </w:p>
        </w:tc>
        <w:tc>
          <w:tcPr>
            <w:tcW w:w="1927" w:type="dxa"/>
            <w:tcBorders>
              <w:top w:val="nil"/>
              <w:left w:val="nil"/>
              <w:bottom w:val="single" w:sz="8" w:space="0" w:color="auto"/>
              <w:right w:val="single" w:sz="4" w:space="0" w:color="auto"/>
            </w:tcBorders>
            <w:shd w:val="clear" w:color="auto" w:fill="auto"/>
            <w:noWrap/>
            <w:vAlign w:val="bottom"/>
            <w:hideMark/>
          </w:tcPr>
          <w:p w14:paraId="0A541FA1"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5</w:t>
            </w:r>
          </w:p>
        </w:tc>
        <w:tc>
          <w:tcPr>
            <w:tcW w:w="1902" w:type="dxa"/>
            <w:tcBorders>
              <w:top w:val="nil"/>
              <w:left w:val="nil"/>
              <w:bottom w:val="single" w:sz="8" w:space="0" w:color="auto"/>
              <w:right w:val="single" w:sz="4" w:space="0" w:color="auto"/>
            </w:tcBorders>
            <w:shd w:val="clear" w:color="auto" w:fill="auto"/>
            <w:noWrap/>
            <w:vAlign w:val="bottom"/>
            <w:hideMark/>
          </w:tcPr>
          <w:p w14:paraId="584E104B"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4</w:t>
            </w:r>
          </w:p>
        </w:tc>
        <w:tc>
          <w:tcPr>
            <w:tcW w:w="3436" w:type="dxa"/>
            <w:tcBorders>
              <w:top w:val="nil"/>
              <w:left w:val="nil"/>
              <w:bottom w:val="single" w:sz="8" w:space="0" w:color="auto"/>
              <w:right w:val="single" w:sz="8" w:space="0" w:color="auto"/>
            </w:tcBorders>
            <w:shd w:val="clear" w:color="auto" w:fill="auto"/>
            <w:noWrap/>
            <w:vAlign w:val="bottom"/>
            <w:hideMark/>
          </w:tcPr>
          <w:p w14:paraId="45D3FEEA" w14:textId="77777777" w:rsidR="00FE6F16" w:rsidRPr="00FE6F16" w:rsidRDefault="00FE6F16" w:rsidP="00FE6F16">
            <w:pPr>
              <w:spacing w:line="240" w:lineRule="auto"/>
              <w:jc w:val="right"/>
              <w:rPr>
                <w:rFonts w:ascii="Calibri" w:eastAsia="Times New Roman" w:hAnsi="Calibri"/>
                <w:color w:val="000000"/>
                <w:sz w:val="22"/>
                <w:szCs w:val="22"/>
                <w:lang w:val="en-GB" w:eastAsia="en-GB"/>
              </w:rPr>
            </w:pPr>
            <w:r w:rsidRPr="00FE6F16">
              <w:rPr>
                <w:rFonts w:ascii="Calibri" w:eastAsia="Times New Roman" w:hAnsi="Calibri"/>
                <w:color w:val="000000"/>
                <w:sz w:val="22"/>
                <w:szCs w:val="22"/>
                <w:lang w:val="en-GB" w:eastAsia="en-GB"/>
              </w:rPr>
              <w:t>5</w:t>
            </w:r>
          </w:p>
        </w:tc>
      </w:tr>
    </w:tbl>
    <w:p w14:paraId="14D8B2D2" w14:textId="77777777" w:rsidR="00DB31B6" w:rsidRDefault="00DB31B6" w:rsidP="00AD588F">
      <w:pPr>
        <w:spacing w:line="276" w:lineRule="auto"/>
        <w:rPr>
          <w:rFonts w:ascii="Arial" w:hAnsi="Arial" w:cs="Arial"/>
          <w:b/>
          <w:sz w:val="22"/>
          <w:szCs w:val="22"/>
        </w:rPr>
      </w:pPr>
    </w:p>
    <w:p w14:paraId="5850EFEA" w14:textId="77777777" w:rsidR="00DB31B6" w:rsidRDefault="00DB31B6" w:rsidP="00AD588F">
      <w:pPr>
        <w:spacing w:line="276" w:lineRule="auto"/>
        <w:rPr>
          <w:rFonts w:ascii="Arial" w:hAnsi="Arial" w:cs="Arial"/>
          <w:b/>
          <w:sz w:val="22"/>
          <w:szCs w:val="22"/>
        </w:rPr>
      </w:pPr>
    </w:p>
    <w:p w14:paraId="3410C4BE" w14:textId="77777777" w:rsidR="00DB31B6" w:rsidRDefault="00DB31B6" w:rsidP="00AD588F">
      <w:pPr>
        <w:spacing w:line="276" w:lineRule="auto"/>
        <w:rPr>
          <w:rFonts w:ascii="Arial" w:hAnsi="Arial" w:cs="Arial"/>
          <w:b/>
          <w:sz w:val="22"/>
          <w:szCs w:val="22"/>
        </w:rPr>
      </w:pPr>
    </w:p>
    <w:p w14:paraId="57BB09BA" w14:textId="0258739C" w:rsidR="00AD588F" w:rsidRDefault="00E22024" w:rsidP="00AD588F">
      <w:pPr>
        <w:spacing w:line="276" w:lineRule="auto"/>
        <w:rPr>
          <w:rFonts w:ascii="Arial" w:hAnsi="Arial" w:cs="Arial"/>
          <w:b/>
          <w:sz w:val="22"/>
          <w:szCs w:val="22"/>
        </w:rPr>
      </w:pPr>
      <w:r>
        <w:rPr>
          <w:rFonts w:ascii="Arial" w:hAnsi="Arial" w:cs="Arial"/>
          <w:b/>
          <w:sz w:val="22"/>
          <w:szCs w:val="22"/>
        </w:rPr>
        <w:t xml:space="preserve">Table 11: </w:t>
      </w:r>
      <w:r w:rsidR="00DA00B0" w:rsidRPr="00DA00B0">
        <w:rPr>
          <w:rFonts w:ascii="Arial" w:hAnsi="Arial" w:cs="Arial"/>
          <w:b/>
          <w:sz w:val="22"/>
          <w:szCs w:val="22"/>
        </w:rPr>
        <w:t>Local Agents Survey</w:t>
      </w:r>
      <w:r>
        <w:rPr>
          <w:rFonts w:ascii="Arial" w:hAnsi="Arial" w:cs="Arial"/>
          <w:b/>
          <w:sz w:val="22"/>
          <w:szCs w:val="22"/>
        </w:rPr>
        <w:t xml:space="preserve"> data</w:t>
      </w:r>
    </w:p>
    <w:tbl>
      <w:tblPr>
        <w:tblW w:w="10218" w:type="dxa"/>
        <w:tblInd w:w="93" w:type="dxa"/>
        <w:tblLook w:val="04A0" w:firstRow="1" w:lastRow="0" w:firstColumn="1" w:lastColumn="0" w:noHBand="0" w:noVBand="1"/>
      </w:tblPr>
      <w:tblGrid>
        <w:gridCol w:w="2591"/>
        <w:gridCol w:w="1885"/>
        <w:gridCol w:w="2057"/>
        <w:gridCol w:w="3685"/>
      </w:tblGrid>
      <w:tr w:rsidR="00AD588F" w:rsidRPr="00AD588F" w14:paraId="42FCC355" w14:textId="77777777" w:rsidTr="00E22024">
        <w:trPr>
          <w:trHeight w:val="1060"/>
        </w:trPr>
        <w:tc>
          <w:tcPr>
            <w:tcW w:w="10218" w:type="dxa"/>
            <w:gridSpan w:val="4"/>
            <w:tcBorders>
              <w:top w:val="single" w:sz="8" w:space="0" w:color="auto"/>
              <w:left w:val="single" w:sz="8" w:space="0" w:color="auto"/>
              <w:bottom w:val="single" w:sz="4" w:space="0" w:color="auto"/>
              <w:right w:val="single" w:sz="8" w:space="0" w:color="000000"/>
            </w:tcBorders>
            <w:shd w:val="clear" w:color="000000" w:fill="FFFF99"/>
            <w:vAlign w:val="bottom"/>
            <w:hideMark/>
          </w:tcPr>
          <w:p w14:paraId="7A9F0E83" w14:textId="77777777" w:rsidR="00AD588F" w:rsidRPr="00AD588F" w:rsidRDefault="00AD588F" w:rsidP="00AD588F">
            <w:pPr>
              <w:spacing w:line="240" w:lineRule="auto"/>
              <w:rPr>
                <w:rFonts w:ascii="Calibri" w:eastAsia="Times New Roman" w:hAnsi="Calibri"/>
                <w:b/>
                <w:bCs/>
                <w:color w:val="000000"/>
                <w:sz w:val="22"/>
                <w:szCs w:val="22"/>
                <w:lang w:val="en-GB" w:eastAsia="en-GB"/>
              </w:rPr>
            </w:pPr>
            <w:r w:rsidRPr="00AD588F">
              <w:rPr>
                <w:rFonts w:ascii="Calibri" w:eastAsia="Times New Roman" w:hAnsi="Calibri"/>
                <w:b/>
                <w:bCs/>
                <w:color w:val="000000"/>
                <w:sz w:val="22"/>
                <w:szCs w:val="22"/>
                <w:lang w:val="en-GB" w:eastAsia="en-GB"/>
              </w:rPr>
              <w:t>Local Agent Survey: What age groups are looking for property? Please rank the age bands from 1 to 5, where 1 indicates very high demand and 5 very low demand</w:t>
            </w:r>
          </w:p>
        </w:tc>
      </w:tr>
      <w:tr w:rsidR="00AD588F" w:rsidRPr="00AD588F" w14:paraId="036D26D9" w14:textId="77777777" w:rsidTr="00E22024">
        <w:trPr>
          <w:trHeight w:val="460"/>
        </w:trPr>
        <w:tc>
          <w:tcPr>
            <w:tcW w:w="2591" w:type="dxa"/>
            <w:tcBorders>
              <w:top w:val="nil"/>
              <w:left w:val="single" w:sz="8" w:space="0" w:color="auto"/>
              <w:bottom w:val="single" w:sz="4" w:space="0" w:color="auto"/>
              <w:right w:val="single" w:sz="4" w:space="0" w:color="auto"/>
            </w:tcBorders>
            <w:shd w:val="clear" w:color="000000" w:fill="FFFF99"/>
            <w:noWrap/>
            <w:vAlign w:val="bottom"/>
            <w:hideMark/>
          </w:tcPr>
          <w:p w14:paraId="75DE6493" w14:textId="77777777" w:rsidR="00AD588F" w:rsidRPr="00AD588F" w:rsidRDefault="00AD588F" w:rsidP="00AD588F">
            <w:pPr>
              <w:spacing w:line="240" w:lineRule="auto"/>
              <w:rPr>
                <w:rFonts w:ascii="Calibri" w:eastAsia="Times New Roman" w:hAnsi="Calibri"/>
                <w:b/>
                <w:bCs/>
                <w:color w:val="000000"/>
                <w:sz w:val="22"/>
                <w:szCs w:val="22"/>
                <w:lang w:val="en-GB" w:eastAsia="en-GB"/>
              </w:rPr>
            </w:pPr>
            <w:r w:rsidRPr="00AD588F">
              <w:rPr>
                <w:rFonts w:ascii="Calibri" w:eastAsia="Times New Roman" w:hAnsi="Calibri"/>
                <w:b/>
                <w:bCs/>
                <w:color w:val="000000"/>
                <w:sz w:val="22"/>
                <w:szCs w:val="22"/>
                <w:lang w:val="en-GB" w:eastAsia="en-GB"/>
              </w:rPr>
              <w:t>Age Group:</w:t>
            </w:r>
          </w:p>
        </w:tc>
        <w:tc>
          <w:tcPr>
            <w:tcW w:w="1885" w:type="dxa"/>
            <w:tcBorders>
              <w:top w:val="nil"/>
              <w:left w:val="nil"/>
              <w:bottom w:val="single" w:sz="4" w:space="0" w:color="auto"/>
              <w:right w:val="single" w:sz="4" w:space="0" w:color="auto"/>
            </w:tcBorders>
            <w:shd w:val="clear" w:color="000000" w:fill="FFFF99"/>
            <w:noWrap/>
            <w:vAlign w:val="bottom"/>
            <w:hideMark/>
          </w:tcPr>
          <w:p w14:paraId="6FC54D4A" w14:textId="77777777" w:rsidR="00AD588F" w:rsidRPr="00AD588F" w:rsidRDefault="00AD588F" w:rsidP="00AD588F">
            <w:pPr>
              <w:spacing w:line="240" w:lineRule="auto"/>
              <w:rPr>
                <w:rFonts w:ascii="Calibri" w:eastAsia="Times New Roman" w:hAnsi="Calibri"/>
                <w:b/>
                <w:bCs/>
                <w:color w:val="000000"/>
                <w:sz w:val="22"/>
                <w:szCs w:val="22"/>
                <w:lang w:val="en-GB" w:eastAsia="en-GB"/>
              </w:rPr>
            </w:pPr>
            <w:r w:rsidRPr="00AD588F">
              <w:rPr>
                <w:rFonts w:ascii="Calibri" w:eastAsia="Times New Roman" w:hAnsi="Calibri"/>
                <w:b/>
                <w:bCs/>
                <w:color w:val="000000"/>
                <w:sz w:val="22"/>
                <w:szCs w:val="22"/>
                <w:lang w:val="en-GB" w:eastAsia="en-GB"/>
              </w:rPr>
              <w:t>Cobb Amos</w:t>
            </w:r>
          </w:p>
        </w:tc>
        <w:tc>
          <w:tcPr>
            <w:tcW w:w="2057" w:type="dxa"/>
            <w:tcBorders>
              <w:top w:val="nil"/>
              <w:left w:val="nil"/>
              <w:bottom w:val="single" w:sz="4" w:space="0" w:color="auto"/>
              <w:right w:val="single" w:sz="4" w:space="0" w:color="auto"/>
            </w:tcBorders>
            <w:shd w:val="clear" w:color="000000" w:fill="FFFF99"/>
            <w:noWrap/>
            <w:vAlign w:val="bottom"/>
            <w:hideMark/>
          </w:tcPr>
          <w:p w14:paraId="7F3313AE" w14:textId="77777777" w:rsidR="00AD588F" w:rsidRPr="00AD588F" w:rsidRDefault="00AD588F" w:rsidP="00AD588F">
            <w:pPr>
              <w:spacing w:line="240" w:lineRule="auto"/>
              <w:rPr>
                <w:rFonts w:ascii="Calibri" w:eastAsia="Times New Roman" w:hAnsi="Calibri"/>
                <w:b/>
                <w:bCs/>
                <w:color w:val="000000"/>
                <w:sz w:val="22"/>
                <w:szCs w:val="22"/>
                <w:lang w:val="en-GB" w:eastAsia="en-GB"/>
              </w:rPr>
            </w:pPr>
            <w:proofErr w:type="spellStart"/>
            <w:r w:rsidRPr="00AD588F">
              <w:rPr>
                <w:rFonts w:ascii="Calibri" w:eastAsia="Times New Roman" w:hAnsi="Calibri"/>
                <w:b/>
                <w:bCs/>
                <w:color w:val="000000"/>
                <w:sz w:val="22"/>
                <w:szCs w:val="22"/>
                <w:lang w:val="en-GB" w:eastAsia="en-GB"/>
              </w:rPr>
              <w:t>Brightwells</w:t>
            </w:r>
            <w:proofErr w:type="spellEnd"/>
          </w:p>
        </w:tc>
        <w:tc>
          <w:tcPr>
            <w:tcW w:w="3685" w:type="dxa"/>
            <w:tcBorders>
              <w:top w:val="nil"/>
              <w:left w:val="nil"/>
              <w:bottom w:val="single" w:sz="4" w:space="0" w:color="auto"/>
              <w:right w:val="single" w:sz="8" w:space="0" w:color="auto"/>
            </w:tcBorders>
            <w:shd w:val="clear" w:color="000000" w:fill="FFFF99"/>
            <w:noWrap/>
            <w:vAlign w:val="bottom"/>
            <w:hideMark/>
          </w:tcPr>
          <w:p w14:paraId="6586E788" w14:textId="77777777" w:rsidR="00AD588F" w:rsidRPr="00AD588F" w:rsidRDefault="00AD588F" w:rsidP="00AD588F">
            <w:pPr>
              <w:spacing w:line="240" w:lineRule="auto"/>
              <w:rPr>
                <w:rFonts w:ascii="Calibri" w:eastAsia="Times New Roman" w:hAnsi="Calibri"/>
                <w:b/>
                <w:bCs/>
                <w:color w:val="000000"/>
                <w:sz w:val="22"/>
                <w:szCs w:val="22"/>
                <w:lang w:val="en-GB" w:eastAsia="en-GB"/>
              </w:rPr>
            </w:pPr>
            <w:r w:rsidRPr="00AD588F">
              <w:rPr>
                <w:rFonts w:ascii="Calibri" w:eastAsia="Times New Roman" w:hAnsi="Calibri"/>
                <w:b/>
                <w:bCs/>
                <w:color w:val="000000"/>
                <w:sz w:val="22"/>
                <w:szCs w:val="22"/>
                <w:lang w:val="en-GB" w:eastAsia="en-GB"/>
              </w:rPr>
              <w:t>Russell Baldwin &amp; Bright</w:t>
            </w:r>
          </w:p>
        </w:tc>
      </w:tr>
      <w:tr w:rsidR="00AD588F" w:rsidRPr="00AD588F" w14:paraId="7282B894" w14:textId="77777777" w:rsidTr="00E22024">
        <w:trPr>
          <w:trHeight w:val="460"/>
        </w:trPr>
        <w:tc>
          <w:tcPr>
            <w:tcW w:w="2591" w:type="dxa"/>
            <w:tcBorders>
              <w:top w:val="nil"/>
              <w:left w:val="single" w:sz="8" w:space="0" w:color="auto"/>
              <w:bottom w:val="single" w:sz="4" w:space="0" w:color="auto"/>
              <w:right w:val="single" w:sz="4" w:space="0" w:color="auto"/>
            </w:tcBorders>
            <w:shd w:val="clear" w:color="000000" w:fill="FFFF99"/>
            <w:noWrap/>
            <w:vAlign w:val="bottom"/>
            <w:hideMark/>
          </w:tcPr>
          <w:p w14:paraId="0D780F87" w14:textId="77777777" w:rsidR="00AD588F" w:rsidRPr="00AD588F" w:rsidRDefault="00AD588F" w:rsidP="00AD588F">
            <w:pPr>
              <w:spacing w:line="240" w:lineRule="auto"/>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18-25</w:t>
            </w:r>
          </w:p>
        </w:tc>
        <w:tc>
          <w:tcPr>
            <w:tcW w:w="1885" w:type="dxa"/>
            <w:tcBorders>
              <w:top w:val="nil"/>
              <w:left w:val="nil"/>
              <w:bottom w:val="single" w:sz="4" w:space="0" w:color="auto"/>
              <w:right w:val="single" w:sz="4" w:space="0" w:color="auto"/>
            </w:tcBorders>
            <w:shd w:val="clear" w:color="auto" w:fill="auto"/>
            <w:noWrap/>
            <w:vAlign w:val="bottom"/>
            <w:hideMark/>
          </w:tcPr>
          <w:p w14:paraId="51F86677"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4</w:t>
            </w:r>
          </w:p>
        </w:tc>
        <w:tc>
          <w:tcPr>
            <w:tcW w:w="2057" w:type="dxa"/>
            <w:tcBorders>
              <w:top w:val="nil"/>
              <w:left w:val="nil"/>
              <w:bottom w:val="single" w:sz="4" w:space="0" w:color="auto"/>
              <w:right w:val="single" w:sz="4" w:space="0" w:color="auto"/>
            </w:tcBorders>
            <w:shd w:val="clear" w:color="auto" w:fill="auto"/>
            <w:noWrap/>
            <w:vAlign w:val="bottom"/>
            <w:hideMark/>
          </w:tcPr>
          <w:p w14:paraId="417FB474"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5</w:t>
            </w:r>
          </w:p>
        </w:tc>
        <w:tc>
          <w:tcPr>
            <w:tcW w:w="3685" w:type="dxa"/>
            <w:tcBorders>
              <w:top w:val="nil"/>
              <w:left w:val="nil"/>
              <w:bottom w:val="single" w:sz="4" w:space="0" w:color="auto"/>
              <w:right w:val="single" w:sz="8" w:space="0" w:color="auto"/>
            </w:tcBorders>
            <w:shd w:val="clear" w:color="auto" w:fill="auto"/>
            <w:noWrap/>
            <w:vAlign w:val="bottom"/>
            <w:hideMark/>
          </w:tcPr>
          <w:p w14:paraId="5B3A9C15"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5</w:t>
            </w:r>
          </w:p>
        </w:tc>
      </w:tr>
      <w:tr w:rsidR="00AD588F" w:rsidRPr="00AD588F" w14:paraId="5B04DFED" w14:textId="77777777" w:rsidTr="00E22024">
        <w:trPr>
          <w:trHeight w:val="460"/>
        </w:trPr>
        <w:tc>
          <w:tcPr>
            <w:tcW w:w="2591" w:type="dxa"/>
            <w:tcBorders>
              <w:top w:val="nil"/>
              <w:left w:val="single" w:sz="8" w:space="0" w:color="auto"/>
              <w:bottom w:val="single" w:sz="4" w:space="0" w:color="auto"/>
              <w:right w:val="single" w:sz="4" w:space="0" w:color="auto"/>
            </w:tcBorders>
            <w:shd w:val="clear" w:color="000000" w:fill="FFFF99"/>
            <w:noWrap/>
            <w:vAlign w:val="bottom"/>
            <w:hideMark/>
          </w:tcPr>
          <w:p w14:paraId="1BEFF5A3" w14:textId="77777777" w:rsidR="00AD588F" w:rsidRPr="00AD588F" w:rsidRDefault="00AD588F" w:rsidP="00AD588F">
            <w:pPr>
              <w:spacing w:line="240" w:lineRule="auto"/>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26-34</w:t>
            </w:r>
          </w:p>
        </w:tc>
        <w:tc>
          <w:tcPr>
            <w:tcW w:w="1885" w:type="dxa"/>
            <w:tcBorders>
              <w:top w:val="nil"/>
              <w:left w:val="nil"/>
              <w:bottom w:val="single" w:sz="4" w:space="0" w:color="auto"/>
              <w:right w:val="single" w:sz="4" w:space="0" w:color="auto"/>
            </w:tcBorders>
            <w:shd w:val="clear" w:color="auto" w:fill="auto"/>
            <w:noWrap/>
            <w:vAlign w:val="bottom"/>
            <w:hideMark/>
          </w:tcPr>
          <w:p w14:paraId="5FAF2908"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4</w:t>
            </w:r>
          </w:p>
        </w:tc>
        <w:tc>
          <w:tcPr>
            <w:tcW w:w="2057" w:type="dxa"/>
            <w:tcBorders>
              <w:top w:val="nil"/>
              <w:left w:val="nil"/>
              <w:bottom w:val="single" w:sz="4" w:space="0" w:color="auto"/>
              <w:right w:val="single" w:sz="4" w:space="0" w:color="auto"/>
            </w:tcBorders>
            <w:shd w:val="clear" w:color="auto" w:fill="auto"/>
            <w:noWrap/>
            <w:vAlign w:val="bottom"/>
            <w:hideMark/>
          </w:tcPr>
          <w:p w14:paraId="5DC6084C"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3</w:t>
            </w:r>
          </w:p>
        </w:tc>
        <w:tc>
          <w:tcPr>
            <w:tcW w:w="3685" w:type="dxa"/>
            <w:tcBorders>
              <w:top w:val="nil"/>
              <w:left w:val="nil"/>
              <w:bottom w:val="single" w:sz="4" w:space="0" w:color="auto"/>
              <w:right w:val="single" w:sz="8" w:space="0" w:color="auto"/>
            </w:tcBorders>
            <w:shd w:val="clear" w:color="auto" w:fill="auto"/>
            <w:noWrap/>
            <w:vAlign w:val="bottom"/>
            <w:hideMark/>
          </w:tcPr>
          <w:p w14:paraId="11393722"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4</w:t>
            </w:r>
          </w:p>
        </w:tc>
      </w:tr>
      <w:tr w:rsidR="00AD588F" w:rsidRPr="00AD588F" w14:paraId="58B544ED" w14:textId="77777777" w:rsidTr="00E22024">
        <w:trPr>
          <w:trHeight w:val="460"/>
        </w:trPr>
        <w:tc>
          <w:tcPr>
            <w:tcW w:w="2591" w:type="dxa"/>
            <w:tcBorders>
              <w:top w:val="nil"/>
              <w:left w:val="single" w:sz="8" w:space="0" w:color="auto"/>
              <w:bottom w:val="single" w:sz="4" w:space="0" w:color="auto"/>
              <w:right w:val="single" w:sz="4" w:space="0" w:color="auto"/>
            </w:tcBorders>
            <w:shd w:val="clear" w:color="000000" w:fill="FFFF99"/>
            <w:noWrap/>
            <w:vAlign w:val="bottom"/>
            <w:hideMark/>
          </w:tcPr>
          <w:p w14:paraId="650F795D" w14:textId="77777777" w:rsidR="00AD588F" w:rsidRPr="00AD588F" w:rsidRDefault="00AD588F" w:rsidP="00AD588F">
            <w:pPr>
              <w:spacing w:line="240" w:lineRule="auto"/>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35-50</w:t>
            </w:r>
          </w:p>
        </w:tc>
        <w:tc>
          <w:tcPr>
            <w:tcW w:w="1885" w:type="dxa"/>
            <w:tcBorders>
              <w:top w:val="nil"/>
              <w:left w:val="nil"/>
              <w:bottom w:val="single" w:sz="4" w:space="0" w:color="auto"/>
              <w:right w:val="single" w:sz="4" w:space="0" w:color="auto"/>
            </w:tcBorders>
            <w:shd w:val="clear" w:color="auto" w:fill="auto"/>
            <w:noWrap/>
            <w:vAlign w:val="bottom"/>
            <w:hideMark/>
          </w:tcPr>
          <w:p w14:paraId="1DAFBEB4"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3</w:t>
            </w:r>
          </w:p>
        </w:tc>
        <w:tc>
          <w:tcPr>
            <w:tcW w:w="2057" w:type="dxa"/>
            <w:tcBorders>
              <w:top w:val="nil"/>
              <w:left w:val="nil"/>
              <w:bottom w:val="single" w:sz="4" w:space="0" w:color="auto"/>
              <w:right w:val="single" w:sz="4" w:space="0" w:color="auto"/>
            </w:tcBorders>
            <w:shd w:val="clear" w:color="auto" w:fill="auto"/>
            <w:noWrap/>
            <w:vAlign w:val="bottom"/>
            <w:hideMark/>
          </w:tcPr>
          <w:p w14:paraId="7A33B1AA"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1</w:t>
            </w:r>
          </w:p>
        </w:tc>
        <w:tc>
          <w:tcPr>
            <w:tcW w:w="3685" w:type="dxa"/>
            <w:tcBorders>
              <w:top w:val="nil"/>
              <w:left w:val="nil"/>
              <w:bottom w:val="single" w:sz="4" w:space="0" w:color="auto"/>
              <w:right w:val="single" w:sz="8" w:space="0" w:color="auto"/>
            </w:tcBorders>
            <w:shd w:val="clear" w:color="auto" w:fill="auto"/>
            <w:noWrap/>
            <w:vAlign w:val="bottom"/>
            <w:hideMark/>
          </w:tcPr>
          <w:p w14:paraId="2C33C264"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1</w:t>
            </w:r>
          </w:p>
        </w:tc>
      </w:tr>
      <w:tr w:rsidR="00AD588F" w:rsidRPr="00AD588F" w14:paraId="20658CD9" w14:textId="77777777" w:rsidTr="00E22024">
        <w:trPr>
          <w:trHeight w:val="460"/>
        </w:trPr>
        <w:tc>
          <w:tcPr>
            <w:tcW w:w="2591" w:type="dxa"/>
            <w:tcBorders>
              <w:top w:val="nil"/>
              <w:left w:val="single" w:sz="8" w:space="0" w:color="auto"/>
              <w:bottom w:val="single" w:sz="4" w:space="0" w:color="auto"/>
              <w:right w:val="single" w:sz="4" w:space="0" w:color="auto"/>
            </w:tcBorders>
            <w:shd w:val="clear" w:color="000000" w:fill="FFFF99"/>
            <w:noWrap/>
            <w:vAlign w:val="bottom"/>
            <w:hideMark/>
          </w:tcPr>
          <w:p w14:paraId="3D2226B1" w14:textId="77777777" w:rsidR="00AD588F" w:rsidRPr="00AD588F" w:rsidRDefault="00AD588F" w:rsidP="00AD588F">
            <w:pPr>
              <w:spacing w:line="240" w:lineRule="auto"/>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51-65</w:t>
            </w:r>
          </w:p>
        </w:tc>
        <w:tc>
          <w:tcPr>
            <w:tcW w:w="1885" w:type="dxa"/>
            <w:tcBorders>
              <w:top w:val="nil"/>
              <w:left w:val="nil"/>
              <w:bottom w:val="single" w:sz="4" w:space="0" w:color="auto"/>
              <w:right w:val="single" w:sz="4" w:space="0" w:color="auto"/>
            </w:tcBorders>
            <w:shd w:val="clear" w:color="auto" w:fill="auto"/>
            <w:noWrap/>
            <w:vAlign w:val="bottom"/>
            <w:hideMark/>
          </w:tcPr>
          <w:p w14:paraId="62333209"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2</w:t>
            </w:r>
          </w:p>
        </w:tc>
        <w:tc>
          <w:tcPr>
            <w:tcW w:w="2057" w:type="dxa"/>
            <w:tcBorders>
              <w:top w:val="nil"/>
              <w:left w:val="nil"/>
              <w:bottom w:val="single" w:sz="4" w:space="0" w:color="auto"/>
              <w:right w:val="single" w:sz="4" w:space="0" w:color="auto"/>
            </w:tcBorders>
            <w:shd w:val="clear" w:color="auto" w:fill="auto"/>
            <w:noWrap/>
            <w:vAlign w:val="bottom"/>
            <w:hideMark/>
          </w:tcPr>
          <w:p w14:paraId="61136606"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2</w:t>
            </w:r>
          </w:p>
        </w:tc>
        <w:tc>
          <w:tcPr>
            <w:tcW w:w="3685" w:type="dxa"/>
            <w:tcBorders>
              <w:top w:val="nil"/>
              <w:left w:val="nil"/>
              <w:bottom w:val="single" w:sz="4" w:space="0" w:color="auto"/>
              <w:right w:val="single" w:sz="8" w:space="0" w:color="auto"/>
            </w:tcBorders>
            <w:shd w:val="clear" w:color="auto" w:fill="auto"/>
            <w:noWrap/>
            <w:vAlign w:val="bottom"/>
            <w:hideMark/>
          </w:tcPr>
          <w:p w14:paraId="403DDD74"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2</w:t>
            </w:r>
          </w:p>
        </w:tc>
      </w:tr>
      <w:tr w:rsidR="00AD588F" w:rsidRPr="00AD588F" w14:paraId="388BD68E" w14:textId="77777777" w:rsidTr="00E22024">
        <w:trPr>
          <w:trHeight w:val="483"/>
        </w:trPr>
        <w:tc>
          <w:tcPr>
            <w:tcW w:w="2591" w:type="dxa"/>
            <w:tcBorders>
              <w:top w:val="nil"/>
              <w:left w:val="single" w:sz="8" w:space="0" w:color="auto"/>
              <w:bottom w:val="single" w:sz="8" w:space="0" w:color="auto"/>
              <w:right w:val="single" w:sz="4" w:space="0" w:color="auto"/>
            </w:tcBorders>
            <w:shd w:val="clear" w:color="000000" w:fill="FFFF99"/>
            <w:noWrap/>
            <w:vAlign w:val="bottom"/>
            <w:hideMark/>
          </w:tcPr>
          <w:p w14:paraId="72D93546" w14:textId="77777777" w:rsidR="00AD588F" w:rsidRPr="00AD588F" w:rsidRDefault="00AD588F" w:rsidP="00AD588F">
            <w:pPr>
              <w:spacing w:line="240" w:lineRule="auto"/>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65+</w:t>
            </w:r>
          </w:p>
        </w:tc>
        <w:tc>
          <w:tcPr>
            <w:tcW w:w="1885" w:type="dxa"/>
            <w:tcBorders>
              <w:top w:val="nil"/>
              <w:left w:val="nil"/>
              <w:bottom w:val="single" w:sz="8" w:space="0" w:color="auto"/>
              <w:right w:val="single" w:sz="4" w:space="0" w:color="auto"/>
            </w:tcBorders>
            <w:shd w:val="clear" w:color="auto" w:fill="auto"/>
            <w:noWrap/>
            <w:vAlign w:val="bottom"/>
            <w:hideMark/>
          </w:tcPr>
          <w:p w14:paraId="11DDB379"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1</w:t>
            </w:r>
          </w:p>
        </w:tc>
        <w:tc>
          <w:tcPr>
            <w:tcW w:w="2057" w:type="dxa"/>
            <w:tcBorders>
              <w:top w:val="nil"/>
              <w:left w:val="nil"/>
              <w:bottom w:val="single" w:sz="8" w:space="0" w:color="auto"/>
              <w:right w:val="single" w:sz="4" w:space="0" w:color="auto"/>
            </w:tcBorders>
            <w:shd w:val="clear" w:color="auto" w:fill="auto"/>
            <w:noWrap/>
            <w:vAlign w:val="bottom"/>
            <w:hideMark/>
          </w:tcPr>
          <w:p w14:paraId="013AD1CC"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2</w:t>
            </w:r>
          </w:p>
        </w:tc>
        <w:tc>
          <w:tcPr>
            <w:tcW w:w="3685" w:type="dxa"/>
            <w:tcBorders>
              <w:top w:val="nil"/>
              <w:left w:val="nil"/>
              <w:bottom w:val="single" w:sz="8" w:space="0" w:color="auto"/>
              <w:right w:val="single" w:sz="8" w:space="0" w:color="auto"/>
            </w:tcBorders>
            <w:shd w:val="clear" w:color="auto" w:fill="auto"/>
            <w:noWrap/>
            <w:vAlign w:val="bottom"/>
            <w:hideMark/>
          </w:tcPr>
          <w:p w14:paraId="488F325C" w14:textId="77777777" w:rsidR="00AD588F" w:rsidRPr="00AD588F" w:rsidRDefault="00AD588F" w:rsidP="00AD588F">
            <w:pPr>
              <w:spacing w:line="240" w:lineRule="auto"/>
              <w:jc w:val="right"/>
              <w:rPr>
                <w:rFonts w:ascii="Calibri" w:eastAsia="Times New Roman" w:hAnsi="Calibri"/>
                <w:color w:val="000000"/>
                <w:sz w:val="22"/>
                <w:szCs w:val="22"/>
                <w:lang w:val="en-GB" w:eastAsia="en-GB"/>
              </w:rPr>
            </w:pPr>
            <w:r w:rsidRPr="00AD588F">
              <w:rPr>
                <w:rFonts w:ascii="Calibri" w:eastAsia="Times New Roman" w:hAnsi="Calibri"/>
                <w:color w:val="000000"/>
                <w:sz w:val="22"/>
                <w:szCs w:val="22"/>
                <w:lang w:val="en-GB" w:eastAsia="en-GB"/>
              </w:rPr>
              <w:t>3</w:t>
            </w:r>
          </w:p>
        </w:tc>
      </w:tr>
    </w:tbl>
    <w:p w14:paraId="6EB7864F" w14:textId="77777777" w:rsidR="00DA00B0" w:rsidRPr="00E22024" w:rsidRDefault="00DA00B0" w:rsidP="00574272">
      <w:pPr>
        <w:spacing w:line="276" w:lineRule="auto"/>
        <w:rPr>
          <w:rFonts w:ascii="Arial" w:hAnsi="Arial" w:cs="Arial"/>
          <w:b/>
          <w:i/>
          <w:sz w:val="24"/>
          <w:szCs w:val="22"/>
        </w:rPr>
      </w:pPr>
    </w:p>
    <w:p w14:paraId="45DF94AB" w14:textId="373E4E76" w:rsidR="00B42150" w:rsidRDefault="00B42150" w:rsidP="00C3101E">
      <w:pPr>
        <w:pStyle w:val="Heading2"/>
        <w:rPr>
          <w:b w:val="0"/>
          <w:i/>
          <w:sz w:val="22"/>
          <w:szCs w:val="22"/>
        </w:rPr>
      </w:pPr>
      <w:bookmarkStart w:id="49" w:name="_Toc478470047"/>
      <w:r w:rsidRPr="00E22024">
        <w:t>Affordability</w:t>
      </w:r>
      <w:bookmarkEnd w:id="49"/>
      <w:r w:rsidRPr="00E22024">
        <w:t xml:space="preserve"> </w:t>
      </w:r>
    </w:p>
    <w:p w14:paraId="215FC2A1" w14:textId="5FE80964" w:rsidR="00692D03" w:rsidRDefault="00692D03" w:rsidP="00692D03">
      <w:pPr>
        <w:pStyle w:val="ListParagraph"/>
        <w:numPr>
          <w:ilvl w:val="0"/>
          <w:numId w:val="11"/>
        </w:numPr>
        <w:spacing w:line="276" w:lineRule="auto"/>
        <w:rPr>
          <w:rFonts w:ascii="Arial" w:hAnsi="Arial" w:cs="Arial"/>
          <w:sz w:val="22"/>
          <w:szCs w:val="22"/>
        </w:rPr>
      </w:pPr>
      <w:r w:rsidRPr="00692D03">
        <w:rPr>
          <w:rFonts w:ascii="Arial" w:hAnsi="Arial" w:cs="Arial"/>
          <w:sz w:val="22"/>
          <w:szCs w:val="22"/>
        </w:rPr>
        <w:t xml:space="preserve">Affordable housing is defined by the </w:t>
      </w:r>
      <w:proofErr w:type="gramStart"/>
      <w:r w:rsidRPr="00692D03">
        <w:rPr>
          <w:rFonts w:ascii="Arial" w:hAnsi="Arial" w:cs="Arial"/>
          <w:sz w:val="22"/>
          <w:szCs w:val="22"/>
        </w:rPr>
        <w:t>NPPF,</w:t>
      </w:r>
      <w:proofErr w:type="gramEnd"/>
      <w:r w:rsidRPr="00692D03">
        <w:rPr>
          <w:rFonts w:ascii="Arial" w:hAnsi="Arial" w:cs="Arial"/>
          <w:sz w:val="22"/>
          <w:szCs w:val="22"/>
        </w:rPr>
        <w:t xml:space="preserve"> </w:t>
      </w:r>
      <w:r>
        <w:rPr>
          <w:rFonts w:ascii="Arial" w:hAnsi="Arial" w:cs="Arial"/>
          <w:sz w:val="22"/>
          <w:szCs w:val="22"/>
        </w:rPr>
        <w:t>this document defines it according to a number of categories</w:t>
      </w:r>
      <w:r w:rsidR="00421B81">
        <w:rPr>
          <w:rFonts w:ascii="Arial" w:hAnsi="Arial" w:cs="Arial"/>
          <w:sz w:val="22"/>
          <w:szCs w:val="22"/>
        </w:rPr>
        <w:t>.</w:t>
      </w:r>
      <w:r w:rsidR="00421B81">
        <w:rPr>
          <w:rStyle w:val="FootnoteReference"/>
          <w:rFonts w:ascii="Arial" w:hAnsi="Arial" w:cs="Arial"/>
          <w:sz w:val="22"/>
          <w:szCs w:val="22"/>
        </w:rPr>
        <w:footnoteReference w:id="7"/>
      </w:r>
      <w:r w:rsidR="00421B81">
        <w:rPr>
          <w:rFonts w:ascii="Arial" w:hAnsi="Arial" w:cs="Arial"/>
          <w:sz w:val="22"/>
          <w:szCs w:val="22"/>
        </w:rPr>
        <w:t xml:space="preserve"> </w:t>
      </w:r>
      <w:r w:rsidRPr="00692D03">
        <w:rPr>
          <w:rFonts w:ascii="Arial" w:hAnsi="Arial" w:cs="Arial"/>
          <w:sz w:val="22"/>
          <w:szCs w:val="22"/>
        </w:rPr>
        <w:t xml:space="preserve">It is important to distinguish this from affordable market housing, </w:t>
      </w:r>
      <w:r w:rsidR="00FD2A49">
        <w:rPr>
          <w:rFonts w:ascii="Arial" w:hAnsi="Arial" w:cs="Arial"/>
          <w:sz w:val="22"/>
          <w:szCs w:val="22"/>
        </w:rPr>
        <w:t xml:space="preserve">meaning open-market housing that </w:t>
      </w:r>
      <w:proofErr w:type="gramStart"/>
      <w:r w:rsidR="00FD2A49">
        <w:rPr>
          <w:rFonts w:ascii="Arial" w:hAnsi="Arial" w:cs="Arial"/>
          <w:sz w:val="22"/>
          <w:szCs w:val="22"/>
        </w:rPr>
        <w:t>its</w:t>
      </w:r>
      <w:proofErr w:type="gramEnd"/>
      <w:r w:rsidR="00FD2A49">
        <w:rPr>
          <w:rFonts w:ascii="Arial" w:hAnsi="Arial" w:cs="Arial"/>
          <w:sz w:val="22"/>
          <w:szCs w:val="22"/>
        </w:rPr>
        <w:t xml:space="preserve"> within reach of people on moderate incomes (the colloquial meaning of the phrase)</w:t>
      </w:r>
      <w:r w:rsidRPr="00692D03">
        <w:rPr>
          <w:rFonts w:ascii="Arial" w:hAnsi="Arial" w:cs="Arial"/>
          <w:sz w:val="22"/>
          <w:szCs w:val="22"/>
        </w:rPr>
        <w:t>. In this study we refer to this as AMH so out meaning is clear.</w:t>
      </w:r>
    </w:p>
    <w:p w14:paraId="5066EDE2" w14:textId="77777777" w:rsidR="00692D03" w:rsidRDefault="00692D03" w:rsidP="00692D03">
      <w:pPr>
        <w:pStyle w:val="ListParagraph"/>
        <w:spacing w:line="276" w:lineRule="auto"/>
        <w:ind w:left="360"/>
        <w:rPr>
          <w:rFonts w:ascii="Arial" w:hAnsi="Arial" w:cs="Arial"/>
          <w:sz w:val="22"/>
          <w:szCs w:val="22"/>
        </w:rPr>
      </w:pPr>
    </w:p>
    <w:p w14:paraId="2D574335" w14:textId="3308AB68" w:rsidR="00B42150" w:rsidRDefault="00B42150"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Table </w:t>
      </w:r>
      <w:r w:rsidR="00237200">
        <w:rPr>
          <w:rFonts w:ascii="Arial" w:hAnsi="Arial" w:cs="Arial"/>
          <w:sz w:val="22"/>
          <w:szCs w:val="22"/>
        </w:rPr>
        <w:t>12</w:t>
      </w:r>
      <w:r w:rsidRPr="00647CD9">
        <w:rPr>
          <w:rFonts w:ascii="Arial" w:hAnsi="Arial" w:cs="Arial"/>
          <w:sz w:val="22"/>
          <w:szCs w:val="22"/>
        </w:rPr>
        <w:t xml:space="preserve"> below, which reproduces HLHMA table 1, provides the ‘Affordability Ratio’ for the LHMA; </w:t>
      </w:r>
      <w:r w:rsidR="009D5FF0" w:rsidRPr="00647CD9">
        <w:rPr>
          <w:rFonts w:ascii="Arial" w:hAnsi="Arial" w:cs="Arial"/>
          <w:sz w:val="22"/>
          <w:szCs w:val="22"/>
        </w:rPr>
        <w:t xml:space="preserve">this describes the relationship between the price of properties and household income. While this data is historic it </w:t>
      </w:r>
      <w:r w:rsidR="006C68F8" w:rsidRPr="00647CD9">
        <w:rPr>
          <w:rFonts w:ascii="Arial" w:hAnsi="Arial" w:cs="Arial"/>
          <w:sz w:val="22"/>
          <w:szCs w:val="22"/>
        </w:rPr>
        <w:t>nevertheless it</w:t>
      </w:r>
      <w:r w:rsidRPr="00647CD9">
        <w:rPr>
          <w:rFonts w:ascii="Arial" w:hAnsi="Arial" w:cs="Arial"/>
          <w:sz w:val="22"/>
          <w:szCs w:val="22"/>
        </w:rPr>
        <w:t xml:space="preserve"> provides a useful starting point in understanding the affordability issues facing the </w:t>
      </w:r>
      <w:r w:rsidR="00C045BE" w:rsidRPr="00647CD9">
        <w:rPr>
          <w:rFonts w:ascii="Arial" w:hAnsi="Arial" w:cs="Arial"/>
          <w:sz w:val="22"/>
          <w:szCs w:val="22"/>
        </w:rPr>
        <w:t xml:space="preserve">plan </w:t>
      </w:r>
      <w:r w:rsidRPr="00647CD9">
        <w:rPr>
          <w:rFonts w:ascii="Arial" w:hAnsi="Arial" w:cs="Arial"/>
          <w:sz w:val="22"/>
          <w:szCs w:val="22"/>
        </w:rPr>
        <w:t xml:space="preserve">area. </w:t>
      </w:r>
      <w:r w:rsidR="006C68F8" w:rsidRPr="00647CD9">
        <w:rPr>
          <w:rFonts w:ascii="Arial" w:hAnsi="Arial" w:cs="Arial"/>
          <w:sz w:val="22"/>
          <w:szCs w:val="22"/>
        </w:rPr>
        <w:t xml:space="preserve">The figure of </w:t>
      </w:r>
      <w:proofErr w:type="gramStart"/>
      <w:r w:rsidR="006C68F8" w:rsidRPr="00647CD9">
        <w:rPr>
          <w:rFonts w:ascii="Arial" w:hAnsi="Arial" w:cs="Arial"/>
          <w:sz w:val="22"/>
          <w:szCs w:val="22"/>
        </w:rPr>
        <w:t>10.2</w:t>
      </w:r>
      <w:r w:rsidR="00C045BE" w:rsidRPr="00647CD9">
        <w:rPr>
          <w:rFonts w:ascii="Arial" w:hAnsi="Arial" w:cs="Arial"/>
          <w:sz w:val="22"/>
          <w:szCs w:val="22"/>
        </w:rPr>
        <w:t xml:space="preserve"> </w:t>
      </w:r>
      <w:r w:rsidR="00240FC9">
        <w:rPr>
          <w:rFonts w:ascii="Arial" w:hAnsi="Arial" w:cs="Arial"/>
          <w:sz w:val="22"/>
          <w:szCs w:val="22"/>
        </w:rPr>
        <w:t>,</w:t>
      </w:r>
      <w:proofErr w:type="gramEnd"/>
      <w:r w:rsidR="00240FC9">
        <w:rPr>
          <w:rFonts w:ascii="Arial" w:hAnsi="Arial" w:cs="Arial"/>
          <w:sz w:val="22"/>
          <w:szCs w:val="22"/>
        </w:rPr>
        <w:t xml:space="preserve"> meaning that entry level house prices are 10.2 times Lower Quartile Household Incomes, </w:t>
      </w:r>
      <w:r w:rsidR="00C045BE" w:rsidRPr="00647CD9">
        <w:rPr>
          <w:rFonts w:ascii="Arial" w:hAnsi="Arial" w:cs="Arial"/>
          <w:sz w:val="22"/>
          <w:szCs w:val="22"/>
        </w:rPr>
        <w:t>suggests that affordable market</w:t>
      </w:r>
      <w:r w:rsidR="006C68F8" w:rsidRPr="00647CD9">
        <w:rPr>
          <w:rFonts w:ascii="Arial" w:hAnsi="Arial" w:cs="Arial"/>
          <w:sz w:val="22"/>
          <w:szCs w:val="22"/>
        </w:rPr>
        <w:t xml:space="preserve"> housing (AMH) is beyond the reach of many people in the area, with 55% requiring subsidy. </w:t>
      </w:r>
    </w:p>
    <w:p w14:paraId="64F64A9C" w14:textId="77777777" w:rsidR="00594B44" w:rsidRDefault="00594B44" w:rsidP="00574272">
      <w:pPr>
        <w:spacing w:line="276" w:lineRule="auto"/>
        <w:rPr>
          <w:rFonts w:ascii="Arial" w:hAnsi="Arial" w:cs="Arial"/>
          <w:b/>
          <w:sz w:val="22"/>
          <w:szCs w:val="22"/>
        </w:rPr>
      </w:pPr>
    </w:p>
    <w:p w14:paraId="7EB6D129" w14:textId="6D45EB65" w:rsidR="00E22024" w:rsidRPr="00B42150" w:rsidRDefault="00E22024" w:rsidP="00574272">
      <w:pPr>
        <w:spacing w:line="276" w:lineRule="auto"/>
        <w:rPr>
          <w:rFonts w:ascii="Arial" w:hAnsi="Arial" w:cs="Arial"/>
          <w:sz w:val="22"/>
          <w:szCs w:val="22"/>
        </w:rPr>
      </w:pPr>
      <w:r w:rsidRPr="00E22024">
        <w:rPr>
          <w:rFonts w:ascii="Arial" w:hAnsi="Arial" w:cs="Arial"/>
          <w:b/>
          <w:sz w:val="22"/>
          <w:szCs w:val="22"/>
        </w:rPr>
        <w:t>Table 12: HLHMA Table 1</w:t>
      </w:r>
      <w:r w:rsidR="00594B44">
        <w:rPr>
          <w:rFonts w:ascii="Arial" w:hAnsi="Arial" w:cs="Arial"/>
          <w:noProof/>
          <w:sz w:val="22"/>
          <w:szCs w:val="22"/>
          <w:lang w:val="en-GB" w:eastAsia="en-GB"/>
        </w:rPr>
        <w:drawing>
          <wp:inline distT="0" distB="0" distL="0" distR="0" wp14:anchorId="11DDB616" wp14:editId="705E5092">
            <wp:extent cx="5867400" cy="25048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PNG"/>
                    <pic:cNvPicPr/>
                  </pic:nvPicPr>
                  <pic:blipFill rotWithShape="1">
                    <a:blip r:embed="rId17">
                      <a:extLst>
                        <a:ext uri="{28A0092B-C50C-407E-A947-70E740481C1C}">
                          <a14:useLocalDpi xmlns:a14="http://schemas.microsoft.com/office/drawing/2010/main" val="0"/>
                        </a:ext>
                      </a:extLst>
                    </a:blip>
                    <a:srcRect t="8000"/>
                    <a:stretch/>
                  </pic:blipFill>
                  <pic:spPr bwMode="auto">
                    <a:xfrm>
                      <a:off x="0" y="0"/>
                      <a:ext cx="5887728" cy="2513570"/>
                    </a:xfrm>
                    <a:prstGeom prst="rect">
                      <a:avLst/>
                    </a:prstGeom>
                    <a:ln>
                      <a:noFill/>
                    </a:ln>
                    <a:extLst>
                      <a:ext uri="{53640926-AAD7-44D8-BBD7-CCE9431645EC}">
                        <a14:shadowObscured xmlns:a14="http://schemas.microsoft.com/office/drawing/2010/main"/>
                      </a:ext>
                    </a:extLst>
                  </pic:spPr>
                </pic:pic>
              </a:graphicData>
            </a:graphic>
          </wp:inline>
        </w:drawing>
      </w:r>
    </w:p>
    <w:p w14:paraId="1D34618E" w14:textId="5B20EF4B" w:rsidR="009D5FF0" w:rsidRDefault="009D5FF0"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Working from results from our </w:t>
      </w:r>
      <w:proofErr w:type="spellStart"/>
      <w:r w:rsidRPr="00647CD9">
        <w:rPr>
          <w:rFonts w:ascii="Arial" w:hAnsi="Arial" w:cs="Arial"/>
          <w:sz w:val="22"/>
          <w:szCs w:val="22"/>
        </w:rPr>
        <w:t>inteviews</w:t>
      </w:r>
      <w:proofErr w:type="spellEnd"/>
      <w:r w:rsidRPr="00647CD9">
        <w:rPr>
          <w:rFonts w:ascii="Arial" w:hAnsi="Arial" w:cs="Arial"/>
          <w:sz w:val="22"/>
          <w:szCs w:val="22"/>
        </w:rPr>
        <w:t xml:space="preserve"> with local estate agents, it likely that this picture has deteriorated in the interim given that prices have risen appreciably over the last five years (see table </w:t>
      </w:r>
      <w:r w:rsidR="00E22024">
        <w:rPr>
          <w:rFonts w:ascii="Arial" w:hAnsi="Arial" w:cs="Arial"/>
          <w:sz w:val="22"/>
          <w:szCs w:val="22"/>
        </w:rPr>
        <w:t>13</w:t>
      </w:r>
      <w:r w:rsidRPr="00647CD9">
        <w:rPr>
          <w:rFonts w:ascii="Arial" w:hAnsi="Arial" w:cs="Arial"/>
          <w:sz w:val="22"/>
          <w:szCs w:val="22"/>
        </w:rPr>
        <w:t xml:space="preserve"> below) and </w:t>
      </w:r>
      <w:r w:rsidR="00C045BE" w:rsidRPr="00647CD9">
        <w:rPr>
          <w:rFonts w:ascii="Arial" w:hAnsi="Arial" w:cs="Arial"/>
          <w:sz w:val="22"/>
          <w:szCs w:val="22"/>
        </w:rPr>
        <w:t>average incomes will not have kept pace with this</w:t>
      </w:r>
      <w:r w:rsidRPr="00647CD9">
        <w:rPr>
          <w:rFonts w:ascii="Arial" w:hAnsi="Arial" w:cs="Arial"/>
          <w:sz w:val="22"/>
          <w:szCs w:val="22"/>
        </w:rPr>
        <w:t xml:space="preserve">. </w:t>
      </w:r>
    </w:p>
    <w:p w14:paraId="2733D678" w14:textId="77777777" w:rsidR="00E22024" w:rsidRDefault="00E22024" w:rsidP="00E22024">
      <w:pPr>
        <w:spacing w:line="276" w:lineRule="auto"/>
        <w:rPr>
          <w:rFonts w:ascii="Arial" w:hAnsi="Arial" w:cs="Arial"/>
          <w:sz w:val="22"/>
          <w:szCs w:val="22"/>
        </w:rPr>
      </w:pPr>
    </w:p>
    <w:p w14:paraId="0AB77DB5" w14:textId="77777777" w:rsidR="00E22024" w:rsidRDefault="00E22024" w:rsidP="00E22024">
      <w:pPr>
        <w:spacing w:line="276" w:lineRule="auto"/>
        <w:rPr>
          <w:rFonts w:ascii="Arial" w:hAnsi="Arial" w:cs="Arial"/>
          <w:sz w:val="22"/>
          <w:szCs w:val="22"/>
        </w:rPr>
      </w:pPr>
    </w:p>
    <w:p w14:paraId="7F34D821" w14:textId="06F79698" w:rsidR="009D5FF0" w:rsidRDefault="00E22024" w:rsidP="00CC1FBE">
      <w:pPr>
        <w:spacing w:line="276" w:lineRule="auto"/>
        <w:rPr>
          <w:rFonts w:ascii="Arial" w:hAnsi="Arial" w:cs="Arial"/>
          <w:sz w:val="22"/>
          <w:szCs w:val="22"/>
        </w:rPr>
      </w:pPr>
      <w:r w:rsidRPr="00E22024">
        <w:rPr>
          <w:rFonts w:ascii="Arial" w:hAnsi="Arial" w:cs="Arial"/>
          <w:b/>
          <w:sz w:val="22"/>
          <w:szCs w:val="22"/>
        </w:rPr>
        <w:t>Ta</w:t>
      </w:r>
      <w:r w:rsidR="00DB31B6">
        <w:rPr>
          <w:rFonts w:ascii="Arial" w:hAnsi="Arial" w:cs="Arial"/>
          <w:b/>
          <w:sz w:val="22"/>
          <w:szCs w:val="22"/>
        </w:rPr>
        <w:t>ble 13: Local Agent Survey data</w:t>
      </w:r>
    </w:p>
    <w:tbl>
      <w:tblPr>
        <w:tblW w:w="10026" w:type="dxa"/>
        <w:tblInd w:w="93" w:type="dxa"/>
        <w:tblLook w:val="04A0" w:firstRow="1" w:lastRow="0" w:firstColumn="1" w:lastColumn="0" w:noHBand="0" w:noVBand="1"/>
      </w:tblPr>
      <w:tblGrid>
        <w:gridCol w:w="4097"/>
        <w:gridCol w:w="1961"/>
        <w:gridCol w:w="1725"/>
        <w:gridCol w:w="2243"/>
      </w:tblGrid>
      <w:tr w:rsidR="00C045BE" w:rsidRPr="00C045BE" w14:paraId="6EFDF9E8" w14:textId="77777777" w:rsidTr="00E22024">
        <w:trPr>
          <w:trHeight w:val="754"/>
        </w:trPr>
        <w:tc>
          <w:tcPr>
            <w:tcW w:w="10025" w:type="dxa"/>
            <w:gridSpan w:val="4"/>
            <w:tcBorders>
              <w:top w:val="single" w:sz="8" w:space="0" w:color="auto"/>
              <w:left w:val="single" w:sz="8" w:space="0" w:color="auto"/>
              <w:bottom w:val="single" w:sz="4" w:space="0" w:color="auto"/>
              <w:right w:val="single" w:sz="8" w:space="0" w:color="000000"/>
            </w:tcBorders>
            <w:shd w:val="clear" w:color="000000" w:fill="FFFF99"/>
            <w:vAlign w:val="bottom"/>
            <w:hideMark/>
          </w:tcPr>
          <w:p w14:paraId="24731BCB" w14:textId="77777777" w:rsidR="00C045BE" w:rsidRPr="00C045BE" w:rsidRDefault="00C045BE" w:rsidP="00C045BE">
            <w:pPr>
              <w:spacing w:line="240" w:lineRule="auto"/>
              <w:rPr>
                <w:rFonts w:ascii="Calibri" w:eastAsia="Times New Roman" w:hAnsi="Calibri"/>
                <w:b/>
                <w:bCs/>
                <w:color w:val="000000"/>
                <w:sz w:val="22"/>
                <w:szCs w:val="22"/>
                <w:lang w:val="en-GB" w:eastAsia="en-GB"/>
              </w:rPr>
            </w:pPr>
            <w:r w:rsidRPr="00C045BE">
              <w:rPr>
                <w:rFonts w:ascii="Calibri" w:eastAsia="Times New Roman" w:hAnsi="Calibri"/>
                <w:b/>
                <w:bCs/>
                <w:color w:val="000000"/>
                <w:sz w:val="22"/>
                <w:szCs w:val="22"/>
                <w:lang w:val="en-GB" w:eastAsia="en-GB"/>
              </w:rPr>
              <w:t>Local Agent Survey: By what percentage have average house prices increased or decreased in the past 5 years?</w:t>
            </w:r>
          </w:p>
        </w:tc>
      </w:tr>
      <w:tr w:rsidR="00C045BE" w:rsidRPr="00C045BE" w14:paraId="1B722CA5" w14:textId="77777777" w:rsidTr="00E22024">
        <w:trPr>
          <w:trHeight w:val="719"/>
        </w:trPr>
        <w:tc>
          <w:tcPr>
            <w:tcW w:w="4097" w:type="dxa"/>
            <w:tcBorders>
              <w:top w:val="nil"/>
              <w:left w:val="single" w:sz="8" w:space="0" w:color="auto"/>
              <w:bottom w:val="single" w:sz="8" w:space="0" w:color="auto"/>
              <w:right w:val="single" w:sz="4" w:space="0" w:color="auto"/>
            </w:tcBorders>
            <w:shd w:val="clear" w:color="000000" w:fill="FFFF99"/>
            <w:noWrap/>
            <w:vAlign w:val="bottom"/>
            <w:hideMark/>
          </w:tcPr>
          <w:p w14:paraId="20693E35" w14:textId="77777777" w:rsidR="00C045BE" w:rsidRPr="00C045BE" w:rsidRDefault="00C045BE" w:rsidP="00C045BE">
            <w:pPr>
              <w:spacing w:line="240" w:lineRule="auto"/>
              <w:rPr>
                <w:rFonts w:ascii="Calibri" w:eastAsia="Times New Roman" w:hAnsi="Calibri"/>
                <w:b/>
                <w:bCs/>
                <w:color w:val="000000"/>
                <w:sz w:val="22"/>
                <w:szCs w:val="22"/>
                <w:lang w:val="en-GB" w:eastAsia="en-GB"/>
              </w:rPr>
            </w:pPr>
            <w:r w:rsidRPr="00C045BE">
              <w:rPr>
                <w:rFonts w:ascii="Calibri" w:eastAsia="Times New Roman" w:hAnsi="Calibri"/>
                <w:b/>
                <w:bCs/>
                <w:color w:val="000000"/>
                <w:sz w:val="22"/>
                <w:szCs w:val="22"/>
                <w:lang w:val="en-GB" w:eastAsia="en-GB"/>
              </w:rPr>
              <w:t xml:space="preserve">Agent Name: </w:t>
            </w:r>
          </w:p>
        </w:tc>
        <w:tc>
          <w:tcPr>
            <w:tcW w:w="1961" w:type="dxa"/>
            <w:tcBorders>
              <w:top w:val="nil"/>
              <w:left w:val="nil"/>
              <w:bottom w:val="single" w:sz="8" w:space="0" w:color="auto"/>
              <w:right w:val="single" w:sz="4" w:space="0" w:color="auto"/>
            </w:tcBorders>
            <w:shd w:val="clear" w:color="000000" w:fill="FFFF99"/>
            <w:noWrap/>
            <w:vAlign w:val="bottom"/>
            <w:hideMark/>
          </w:tcPr>
          <w:p w14:paraId="00843393" w14:textId="77777777" w:rsidR="00C045BE" w:rsidRPr="00C045BE" w:rsidRDefault="00C045BE" w:rsidP="00C045BE">
            <w:pPr>
              <w:spacing w:line="240" w:lineRule="auto"/>
              <w:rPr>
                <w:rFonts w:ascii="Calibri" w:eastAsia="Times New Roman" w:hAnsi="Calibri"/>
                <w:b/>
                <w:bCs/>
                <w:color w:val="000000"/>
                <w:sz w:val="22"/>
                <w:szCs w:val="22"/>
                <w:lang w:val="en-GB" w:eastAsia="en-GB"/>
              </w:rPr>
            </w:pPr>
            <w:r w:rsidRPr="00C045BE">
              <w:rPr>
                <w:rFonts w:ascii="Calibri" w:eastAsia="Times New Roman" w:hAnsi="Calibri"/>
                <w:b/>
                <w:bCs/>
                <w:color w:val="000000"/>
                <w:sz w:val="22"/>
                <w:szCs w:val="22"/>
                <w:lang w:val="en-GB" w:eastAsia="en-GB"/>
              </w:rPr>
              <w:t>Cobb Amos</w:t>
            </w:r>
          </w:p>
        </w:tc>
        <w:tc>
          <w:tcPr>
            <w:tcW w:w="1725" w:type="dxa"/>
            <w:tcBorders>
              <w:top w:val="nil"/>
              <w:left w:val="nil"/>
              <w:bottom w:val="single" w:sz="8" w:space="0" w:color="auto"/>
              <w:right w:val="single" w:sz="4" w:space="0" w:color="auto"/>
            </w:tcBorders>
            <w:shd w:val="clear" w:color="000000" w:fill="FFFF99"/>
            <w:noWrap/>
            <w:vAlign w:val="bottom"/>
            <w:hideMark/>
          </w:tcPr>
          <w:p w14:paraId="6ABB4A58" w14:textId="77777777" w:rsidR="00C045BE" w:rsidRPr="00C045BE" w:rsidRDefault="00C045BE" w:rsidP="00C045BE">
            <w:pPr>
              <w:spacing w:line="240" w:lineRule="auto"/>
              <w:rPr>
                <w:rFonts w:ascii="Calibri" w:eastAsia="Times New Roman" w:hAnsi="Calibri"/>
                <w:b/>
                <w:bCs/>
                <w:color w:val="000000"/>
                <w:sz w:val="22"/>
                <w:szCs w:val="22"/>
                <w:lang w:val="en-GB" w:eastAsia="en-GB"/>
              </w:rPr>
            </w:pPr>
            <w:proofErr w:type="spellStart"/>
            <w:r w:rsidRPr="00C045BE">
              <w:rPr>
                <w:rFonts w:ascii="Calibri" w:eastAsia="Times New Roman" w:hAnsi="Calibri"/>
                <w:b/>
                <w:bCs/>
                <w:color w:val="000000"/>
                <w:sz w:val="22"/>
                <w:szCs w:val="22"/>
                <w:lang w:val="en-GB" w:eastAsia="en-GB"/>
              </w:rPr>
              <w:t>Brightwells</w:t>
            </w:r>
            <w:proofErr w:type="spellEnd"/>
          </w:p>
        </w:tc>
        <w:tc>
          <w:tcPr>
            <w:tcW w:w="2243" w:type="dxa"/>
            <w:tcBorders>
              <w:top w:val="nil"/>
              <w:left w:val="nil"/>
              <w:bottom w:val="single" w:sz="8" w:space="0" w:color="auto"/>
              <w:right w:val="single" w:sz="8" w:space="0" w:color="auto"/>
            </w:tcBorders>
            <w:shd w:val="clear" w:color="000000" w:fill="FFFF99"/>
            <w:vAlign w:val="bottom"/>
            <w:hideMark/>
          </w:tcPr>
          <w:p w14:paraId="2E1FF7CD" w14:textId="77777777" w:rsidR="00C045BE" w:rsidRPr="00C045BE" w:rsidRDefault="00C045BE" w:rsidP="00C045BE">
            <w:pPr>
              <w:spacing w:line="240" w:lineRule="auto"/>
              <w:rPr>
                <w:rFonts w:ascii="Calibri" w:eastAsia="Times New Roman" w:hAnsi="Calibri"/>
                <w:b/>
                <w:bCs/>
                <w:color w:val="000000"/>
                <w:sz w:val="22"/>
                <w:szCs w:val="22"/>
                <w:lang w:val="en-GB" w:eastAsia="en-GB"/>
              </w:rPr>
            </w:pPr>
            <w:r w:rsidRPr="00C045BE">
              <w:rPr>
                <w:rFonts w:ascii="Calibri" w:eastAsia="Times New Roman" w:hAnsi="Calibri"/>
                <w:b/>
                <w:bCs/>
                <w:color w:val="000000"/>
                <w:sz w:val="22"/>
                <w:szCs w:val="22"/>
                <w:lang w:val="en-GB" w:eastAsia="en-GB"/>
              </w:rPr>
              <w:t>Russell Baldwin &amp; Bright</w:t>
            </w:r>
          </w:p>
        </w:tc>
      </w:tr>
      <w:tr w:rsidR="00C045BE" w:rsidRPr="00C045BE" w14:paraId="452A54DC" w14:textId="77777777" w:rsidTr="00E22024">
        <w:trPr>
          <w:trHeight w:val="351"/>
        </w:trPr>
        <w:tc>
          <w:tcPr>
            <w:tcW w:w="4097" w:type="dxa"/>
            <w:tcBorders>
              <w:top w:val="nil"/>
              <w:left w:val="single" w:sz="8" w:space="0" w:color="auto"/>
              <w:bottom w:val="single" w:sz="4" w:space="0" w:color="auto"/>
              <w:right w:val="single" w:sz="8" w:space="0" w:color="auto"/>
            </w:tcBorders>
            <w:shd w:val="clear" w:color="000000" w:fill="FFFF99"/>
            <w:noWrap/>
            <w:vAlign w:val="bottom"/>
            <w:hideMark/>
          </w:tcPr>
          <w:p w14:paraId="06278020"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Fallen by between 0 and 10%</w:t>
            </w:r>
          </w:p>
        </w:tc>
        <w:tc>
          <w:tcPr>
            <w:tcW w:w="1961" w:type="dxa"/>
            <w:tcBorders>
              <w:top w:val="nil"/>
              <w:left w:val="nil"/>
              <w:bottom w:val="single" w:sz="4" w:space="0" w:color="auto"/>
              <w:right w:val="single" w:sz="4" w:space="0" w:color="auto"/>
            </w:tcBorders>
            <w:shd w:val="clear" w:color="auto" w:fill="auto"/>
            <w:noWrap/>
            <w:vAlign w:val="bottom"/>
            <w:hideMark/>
          </w:tcPr>
          <w:p w14:paraId="346AF85C"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1725" w:type="dxa"/>
            <w:tcBorders>
              <w:top w:val="nil"/>
              <w:left w:val="nil"/>
              <w:bottom w:val="single" w:sz="4" w:space="0" w:color="auto"/>
              <w:right w:val="single" w:sz="4" w:space="0" w:color="auto"/>
            </w:tcBorders>
            <w:shd w:val="clear" w:color="auto" w:fill="auto"/>
            <w:noWrap/>
            <w:vAlign w:val="bottom"/>
            <w:hideMark/>
          </w:tcPr>
          <w:p w14:paraId="06C6A5C3"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2243" w:type="dxa"/>
            <w:tcBorders>
              <w:top w:val="nil"/>
              <w:left w:val="nil"/>
              <w:bottom w:val="single" w:sz="4" w:space="0" w:color="auto"/>
              <w:right w:val="single" w:sz="8" w:space="0" w:color="auto"/>
            </w:tcBorders>
            <w:shd w:val="clear" w:color="auto" w:fill="auto"/>
            <w:noWrap/>
            <w:vAlign w:val="bottom"/>
            <w:hideMark/>
          </w:tcPr>
          <w:p w14:paraId="0DD1D022"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r>
      <w:tr w:rsidR="00C045BE" w:rsidRPr="00C045BE" w14:paraId="71F46578" w14:textId="77777777" w:rsidTr="00E22024">
        <w:trPr>
          <w:trHeight w:val="351"/>
        </w:trPr>
        <w:tc>
          <w:tcPr>
            <w:tcW w:w="4097" w:type="dxa"/>
            <w:tcBorders>
              <w:top w:val="nil"/>
              <w:left w:val="single" w:sz="8" w:space="0" w:color="auto"/>
              <w:bottom w:val="single" w:sz="4" w:space="0" w:color="auto"/>
              <w:right w:val="single" w:sz="8" w:space="0" w:color="auto"/>
            </w:tcBorders>
            <w:shd w:val="clear" w:color="000000" w:fill="FFFF99"/>
            <w:noWrap/>
            <w:vAlign w:val="bottom"/>
            <w:hideMark/>
          </w:tcPr>
          <w:p w14:paraId="040651B8"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Stayed the same</w:t>
            </w:r>
          </w:p>
        </w:tc>
        <w:tc>
          <w:tcPr>
            <w:tcW w:w="1961" w:type="dxa"/>
            <w:tcBorders>
              <w:top w:val="nil"/>
              <w:left w:val="nil"/>
              <w:bottom w:val="single" w:sz="4" w:space="0" w:color="auto"/>
              <w:right w:val="single" w:sz="4" w:space="0" w:color="auto"/>
            </w:tcBorders>
            <w:shd w:val="clear" w:color="auto" w:fill="auto"/>
            <w:noWrap/>
            <w:vAlign w:val="bottom"/>
            <w:hideMark/>
          </w:tcPr>
          <w:p w14:paraId="0179B280"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1725" w:type="dxa"/>
            <w:tcBorders>
              <w:top w:val="nil"/>
              <w:left w:val="nil"/>
              <w:bottom w:val="single" w:sz="4" w:space="0" w:color="auto"/>
              <w:right w:val="single" w:sz="4" w:space="0" w:color="auto"/>
            </w:tcBorders>
            <w:shd w:val="clear" w:color="auto" w:fill="auto"/>
            <w:noWrap/>
            <w:vAlign w:val="bottom"/>
            <w:hideMark/>
          </w:tcPr>
          <w:p w14:paraId="34C183E2"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2243" w:type="dxa"/>
            <w:tcBorders>
              <w:top w:val="nil"/>
              <w:left w:val="nil"/>
              <w:bottom w:val="single" w:sz="4" w:space="0" w:color="auto"/>
              <w:right w:val="single" w:sz="8" w:space="0" w:color="auto"/>
            </w:tcBorders>
            <w:shd w:val="clear" w:color="auto" w:fill="auto"/>
            <w:noWrap/>
            <w:vAlign w:val="bottom"/>
            <w:hideMark/>
          </w:tcPr>
          <w:p w14:paraId="7EED5575"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r>
      <w:tr w:rsidR="00C045BE" w:rsidRPr="00C045BE" w14:paraId="2DB2DDF4" w14:textId="77777777" w:rsidTr="00E22024">
        <w:trPr>
          <w:trHeight w:val="351"/>
        </w:trPr>
        <w:tc>
          <w:tcPr>
            <w:tcW w:w="4097" w:type="dxa"/>
            <w:tcBorders>
              <w:top w:val="nil"/>
              <w:left w:val="single" w:sz="8" w:space="0" w:color="auto"/>
              <w:bottom w:val="single" w:sz="4" w:space="0" w:color="auto"/>
              <w:right w:val="single" w:sz="8" w:space="0" w:color="auto"/>
            </w:tcBorders>
            <w:shd w:val="clear" w:color="000000" w:fill="FFFF99"/>
            <w:noWrap/>
            <w:vAlign w:val="bottom"/>
            <w:hideMark/>
          </w:tcPr>
          <w:p w14:paraId="47E5ADB2"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Increased between 0 and 10%</w:t>
            </w:r>
          </w:p>
        </w:tc>
        <w:tc>
          <w:tcPr>
            <w:tcW w:w="1961" w:type="dxa"/>
            <w:tcBorders>
              <w:top w:val="nil"/>
              <w:left w:val="nil"/>
              <w:bottom w:val="single" w:sz="4" w:space="0" w:color="auto"/>
              <w:right w:val="single" w:sz="4" w:space="0" w:color="auto"/>
            </w:tcBorders>
            <w:shd w:val="clear" w:color="auto" w:fill="auto"/>
            <w:noWrap/>
            <w:vAlign w:val="bottom"/>
            <w:hideMark/>
          </w:tcPr>
          <w:p w14:paraId="51455E4E"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X</w:t>
            </w:r>
          </w:p>
        </w:tc>
        <w:tc>
          <w:tcPr>
            <w:tcW w:w="1725" w:type="dxa"/>
            <w:tcBorders>
              <w:top w:val="nil"/>
              <w:left w:val="nil"/>
              <w:bottom w:val="single" w:sz="4" w:space="0" w:color="auto"/>
              <w:right w:val="single" w:sz="4" w:space="0" w:color="auto"/>
            </w:tcBorders>
            <w:shd w:val="clear" w:color="auto" w:fill="auto"/>
            <w:noWrap/>
            <w:vAlign w:val="bottom"/>
            <w:hideMark/>
          </w:tcPr>
          <w:p w14:paraId="6D3FAB9A"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2243" w:type="dxa"/>
            <w:tcBorders>
              <w:top w:val="nil"/>
              <w:left w:val="nil"/>
              <w:bottom w:val="single" w:sz="4" w:space="0" w:color="auto"/>
              <w:right w:val="single" w:sz="8" w:space="0" w:color="auto"/>
            </w:tcBorders>
            <w:shd w:val="clear" w:color="auto" w:fill="auto"/>
            <w:noWrap/>
            <w:vAlign w:val="bottom"/>
            <w:hideMark/>
          </w:tcPr>
          <w:p w14:paraId="3EA727E9"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X</w:t>
            </w:r>
          </w:p>
        </w:tc>
      </w:tr>
      <w:tr w:rsidR="00C045BE" w:rsidRPr="00C045BE" w14:paraId="28B192B2" w14:textId="77777777" w:rsidTr="00E22024">
        <w:trPr>
          <w:trHeight w:val="351"/>
        </w:trPr>
        <w:tc>
          <w:tcPr>
            <w:tcW w:w="4097" w:type="dxa"/>
            <w:tcBorders>
              <w:top w:val="nil"/>
              <w:left w:val="single" w:sz="8" w:space="0" w:color="auto"/>
              <w:bottom w:val="single" w:sz="4" w:space="0" w:color="auto"/>
              <w:right w:val="single" w:sz="8" w:space="0" w:color="auto"/>
            </w:tcBorders>
            <w:shd w:val="clear" w:color="000000" w:fill="FFFF99"/>
            <w:noWrap/>
            <w:vAlign w:val="bottom"/>
            <w:hideMark/>
          </w:tcPr>
          <w:p w14:paraId="41F997FB"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Increased between 10 and 20%</w:t>
            </w:r>
          </w:p>
        </w:tc>
        <w:tc>
          <w:tcPr>
            <w:tcW w:w="1961" w:type="dxa"/>
            <w:tcBorders>
              <w:top w:val="nil"/>
              <w:left w:val="nil"/>
              <w:bottom w:val="single" w:sz="4" w:space="0" w:color="auto"/>
              <w:right w:val="single" w:sz="4" w:space="0" w:color="auto"/>
            </w:tcBorders>
            <w:shd w:val="clear" w:color="auto" w:fill="auto"/>
            <w:noWrap/>
            <w:vAlign w:val="bottom"/>
            <w:hideMark/>
          </w:tcPr>
          <w:p w14:paraId="1F4856D2"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1725" w:type="dxa"/>
            <w:tcBorders>
              <w:top w:val="nil"/>
              <w:left w:val="nil"/>
              <w:bottom w:val="single" w:sz="4" w:space="0" w:color="auto"/>
              <w:right w:val="single" w:sz="4" w:space="0" w:color="auto"/>
            </w:tcBorders>
            <w:shd w:val="clear" w:color="auto" w:fill="auto"/>
            <w:noWrap/>
            <w:vAlign w:val="bottom"/>
            <w:hideMark/>
          </w:tcPr>
          <w:p w14:paraId="35377993"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X</w:t>
            </w:r>
          </w:p>
        </w:tc>
        <w:tc>
          <w:tcPr>
            <w:tcW w:w="2243" w:type="dxa"/>
            <w:tcBorders>
              <w:top w:val="nil"/>
              <w:left w:val="nil"/>
              <w:bottom w:val="single" w:sz="4" w:space="0" w:color="auto"/>
              <w:right w:val="single" w:sz="8" w:space="0" w:color="auto"/>
            </w:tcBorders>
            <w:shd w:val="clear" w:color="auto" w:fill="auto"/>
            <w:noWrap/>
            <w:vAlign w:val="bottom"/>
            <w:hideMark/>
          </w:tcPr>
          <w:p w14:paraId="2C3FDA97"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r>
      <w:tr w:rsidR="00C045BE" w:rsidRPr="00C045BE" w14:paraId="750ADD41" w14:textId="77777777" w:rsidTr="00E22024">
        <w:trPr>
          <w:trHeight w:val="351"/>
        </w:trPr>
        <w:tc>
          <w:tcPr>
            <w:tcW w:w="4097" w:type="dxa"/>
            <w:tcBorders>
              <w:top w:val="nil"/>
              <w:left w:val="single" w:sz="8" w:space="0" w:color="auto"/>
              <w:bottom w:val="single" w:sz="4" w:space="0" w:color="auto"/>
              <w:right w:val="single" w:sz="8" w:space="0" w:color="auto"/>
            </w:tcBorders>
            <w:shd w:val="clear" w:color="000000" w:fill="FFFF99"/>
            <w:noWrap/>
            <w:vAlign w:val="bottom"/>
            <w:hideMark/>
          </w:tcPr>
          <w:p w14:paraId="3F558736"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Increased between 20 and 30%</w:t>
            </w:r>
          </w:p>
        </w:tc>
        <w:tc>
          <w:tcPr>
            <w:tcW w:w="1961" w:type="dxa"/>
            <w:tcBorders>
              <w:top w:val="nil"/>
              <w:left w:val="nil"/>
              <w:bottom w:val="single" w:sz="4" w:space="0" w:color="auto"/>
              <w:right w:val="single" w:sz="4" w:space="0" w:color="auto"/>
            </w:tcBorders>
            <w:shd w:val="clear" w:color="auto" w:fill="auto"/>
            <w:noWrap/>
            <w:vAlign w:val="bottom"/>
            <w:hideMark/>
          </w:tcPr>
          <w:p w14:paraId="4F310692"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1725" w:type="dxa"/>
            <w:tcBorders>
              <w:top w:val="nil"/>
              <w:left w:val="nil"/>
              <w:bottom w:val="single" w:sz="4" w:space="0" w:color="auto"/>
              <w:right w:val="single" w:sz="4" w:space="0" w:color="auto"/>
            </w:tcBorders>
            <w:shd w:val="clear" w:color="auto" w:fill="auto"/>
            <w:noWrap/>
            <w:vAlign w:val="bottom"/>
            <w:hideMark/>
          </w:tcPr>
          <w:p w14:paraId="26D5F4B8"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2243" w:type="dxa"/>
            <w:tcBorders>
              <w:top w:val="nil"/>
              <w:left w:val="nil"/>
              <w:bottom w:val="single" w:sz="4" w:space="0" w:color="auto"/>
              <w:right w:val="single" w:sz="8" w:space="0" w:color="auto"/>
            </w:tcBorders>
            <w:shd w:val="clear" w:color="auto" w:fill="auto"/>
            <w:noWrap/>
            <w:vAlign w:val="bottom"/>
            <w:hideMark/>
          </w:tcPr>
          <w:p w14:paraId="7919FCF9"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r>
      <w:tr w:rsidR="00C045BE" w:rsidRPr="00C045BE" w14:paraId="6373985C" w14:textId="77777777" w:rsidTr="00E22024">
        <w:trPr>
          <w:trHeight w:val="368"/>
        </w:trPr>
        <w:tc>
          <w:tcPr>
            <w:tcW w:w="4097" w:type="dxa"/>
            <w:tcBorders>
              <w:top w:val="nil"/>
              <w:left w:val="single" w:sz="8" w:space="0" w:color="auto"/>
              <w:bottom w:val="single" w:sz="8" w:space="0" w:color="auto"/>
              <w:right w:val="single" w:sz="8" w:space="0" w:color="auto"/>
            </w:tcBorders>
            <w:shd w:val="clear" w:color="000000" w:fill="FFFF99"/>
            <w:noWrap/>
            <w:vAlign w:val="bottom"/>
            <w:hideMark/>
          </w:tcPr>
          <w:p w14:paraId="3CD7101B" w14:textId="77777777" w:rsidR="00C045BE" w:rsidRPr="00C045BE" w:rsidRDefault="00C045BE" w:rsidP="00C045BE">
            <w:pPr>
              <w:spacing w:line="240" w:lineRule="auto"/>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Increased &gt;30%</w:t>
            </w:r>
          </w:p>
        </w:tc>
        <w:tc>
          <w:tcPr>
            <w:tcW w:w="1961" w:type="dxa"/>
            <w:tcBorders>
              <w:top w:val="nil"/>
              <w:left w:val="nil"/>
              <w:bottom w:val="single" w:sz="8" w:space="0" w:color="auto"/>
              <w:right w:val="single" w:sz="4" w:space="0" w:color="auto"/>
            </w:tcBorders>
            <w:shd w:val="clear" w:color="auto" w:fill="auto"/>
            <w:noWrap/>
            <w:vAlign w:val="bottom"/>
            <w:hideMark/>
          </w:tcPr>
          <w:p w14:paraId="2191C1A3"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1725" w:type="dxa"/>
            <w:tcBorders>
              <w:top w:val="nil"/>
              <w:left w:val="nil"/>
              <w:bottom w:val="single" w:sz="8" w:space="0" w:color="auto"/>
              <w:right w:val="single" w:sz="4" w:space="0" w:color="auto"/>
            </w:tcBorders>
            <w:shd w:val="clear" w:color="auto" w:fill="auto"/>
            <w:noWrap/>
            <w:vAlign w:val="bottom"/>
            <w:hideMark/>
          </w:tcPr>
          <w:p w14:paraId="6FBE5E48"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c>
          <w:tcPr>
            <w:tcW w:w="2243" w:type="dxa"/>
            <w:tcBorders>
              <w:top w:val="nil"/>
              <w:left w:val="nil"/>
              <w:bottom w:val="single" w:sz="8" w:space="0" w:color="auto"/>
              <w:right w:val="single" w:sz="8" w:space="0" w:color="auto"/>
            </w:tcBorders>
            <w:shd w:val="clear" w:color="auto" w:fill="auto"/>
            <w:noWrap/>
            <w:vAlign w:val="bottom"/>
            <w:hideMark/>
          </w:tcPr>
          <w:p w14:paraId="7533E8B7" w14:textId="77777777" w:rsidR="00C045BE" w:rsidRPr="00C045BE" w:rsidRDefault="00C045BE" w:rsidP="00C045BE">
            <w:pPr>
              <w:spacing w:line="240" w:lineRule="auto"/>
              <w:jc w:val="center"/>
              <w:rPr>
                <w:rFonts w:ascii="Calibri" w:eastAsia="Times New Roman" w:hAnsi="Calibri"/>
                <w:color w:val="000000"/>
                <w:sz w:val="22"/>
                <w:szCs w:val="22"/>
                <w:lang w:val="en-GB" w:eastAsia="en-GB"/>
              </w:rPr>
            </w:pPr>
            <w:r w:rsidRPr="00C045BE">
              <w:rPr>
                <w:rFonts w:ascii="Calibri" w:eastAsia="Times New Roman" w:hAnsi="Calibri"/>
                <w:color w:val="000000"/>
                <w:sz w:val="22"/>
                <w:szCs w:val="22"/>
                <w:lang w:val="en-GB" w:eastAsia="en-GB"/>
              </w:rPr>
              <w:t> </w:t>
            </w:r>
          </w:p>
        </w:tc>
      </w:tr>
    </w:tbl>
    <w:p w14:paraId="64A8E034" w14:textId="77777777" w:rsidR="00C045BE" w:rsidRDefault="00C045BE" w:rsidP="00CC1FBE">
      <w:pPr>
        <w:spacing w:line="276" w:lineRule="auto"/>
        <w:rPr>
          <w:rFonts w:ascii="Arial" w:hAnsi="Arial" w:cs="Arial"/>
          <w:sz w:val="22"/>
          <w:szCs w:val="22"/>
        </w:rPr>
      </w:pPr>
    </w:p>
    <w:p w14:paraId="33D9C78E" w14:textId="77777777" w:rsidR="00E22024" w:rsidRPr="00E22024" w:rsidRDefault="00E22024" w:rsidP="00E22024">
      <w:pPr>
        <w:pStyle w:val="ListParagraph"/>
        <w:spacing w:line="276" w:lineRule="auto"/>
        <w:ind w:left="360"/>
        <w:rPr>
          <w:rFonts w:ascii="Arial" w:hAnsi="Arial" w:cs="Arial"/>
          <w:sz w:val="22"/>
          <w:szCs w:val="22"/>
        </w:rPr>
      </w:pPr>
    </w:p>
    <w:p w14:paraId="09DA989E" w14:textId="3E8CD79E" w:rsidR="004D2EA6" w:rsidRDefault="000E3AD4" w:rsidP="00E22024">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As we have seen, </w:t>
      </w:r>
      <w:r w:rsidRPr="008F7D70">
        <w:rPr>
          <w:rFonts w:ascii="Arial" w:hAnsi="Arial" w:cs="Arial"/>
          <w:color w:val="FF0000"/>
          <w:sz w:val="22"/>
          <w:szCs w:val="22"/>
          <w:highlight w:val="yellow"/>
        </w:rPr>
        <w:t xml:space="preserve">only 3.3% </w:t>
      </w:r>
      <w:proofErr w:type="gramStart"/>
      <w:r w:rsidRPr="008F7D70">
        <w:rPr>
          <w:rFonts w:ascii="Arial" w:hAnsi="Arial" w:cs="Arial"/>
          <w:color w:val="FF0000"/>
          <w:sz w:val="22"/>
          <w:szCs w:val="22"/>
          <w:highlight w:val="yellow"/>
        </w:rPr>
        <w:t>of  households</w:t>
      </w:r>
      <w:proofErr w:type="gramEnd"/>
      <w:r w:rsidRPr="008F7D70">
        <w:rPr>
          <w:rFonts w:ascii="Arial" w:hAnsi="Arial" w:cs="Arial"/>
          <w:color w:val="FF0000"/>
          <w:sz w:val="22"/>
          <w:szCs w:val="22"/>
          <w:highlight w:val="yellow"/>
        </w:rPr>
        <w:t xml:space="preserve"> in Dilwyn are</w:t>
      </w:r>
      <w:r w:rsidR="00CC1FBE" w:rsidRPr="008F7D70">
        <w:rPr>
          <w:rFonts w:ascii="Arial" w:hAnsi="Arial" w:cs="Arial"/>
          <w:color w:val="FF0000"/>
          <w:sz w:val="22"/>
          <w:szCs w:val="22"/>
          <w:highlight w:val="yellow"/>
        </w:rPr>
        <w:t xml:space="preserve"> living in some form of social housing</w:t>
      </w:r>
      <w:r w:rsidR="00CC1FBE" w:rsidRPr="00647CD9">
        <w:rPr>
          <w:rFonts w:ascii="Arial" w:hAnsi="Arial" w:cs="Arial"/>
          <w:sz w:val="22"/>
          <w:szCs w:val="22"/>
        </w:rPr>
        <w:t>. There is therefore a prima facie case for a</w:t>
      </w:r>
      <w:r w:rsidR="00240FC9">
        <w:rPr>
          <w:rFonts w:ascii="Arial" w:hAnsi="Arial" w:cs="Arial"/>
          <w:sz w:val="22"/>
          <w:szCs w:val="22"/>
        </w:rPr>
        <w:t xml:space="preserve"> </w:t>
      </w:r>
      <w:proofErr w:type="spellStart"/>
      <w:r w:rsidR="00240FC9">
        <w:rPr>
          <w:rFonts w:ascii="Arial" w:hAnsi="Arial" w:cs="Arial"/>
          <w:sz w:val="22"/>
          <w:szCs w:val="22"/>
        </w:rPr>
        <w:t>significant</w:t>
      </w:r>
      <w:r w:rsidR="00CC1FBE" w:rsidRPr="00647CD9">
        <w:rPr>
          <w:rFonts w:ascii="Arial" w:hAnsi="Arial" w:cs="Arial"/>
          <w:sz w:val="22"/>
          <w:szCs w:val="22"/>
        </w:rPr>
        <w:t>increase</w:t>
      </w:r>
      <w:proofErr w:type="spellEnd"/>
      <w:r w:rsidR="00CC1FBE" w:rsidRPr="00647CD9">
        <w:rPr>
          <w:rFonts w:ascii="Arial" w:hAnsi="Arial" w:cs="Arial"/>
          <w:sz w:val="22"/>
          <w:szCs w:val="22"/>
        </w:rPr>
        <w:t xml:space="preserve"> in the ratio of AH to </w:t>
      </w:r>
      <w:r w:rsidR="009D5FF0" w:rsidRPr="00647CD9">
        <w:rPr>
          <w:rFonts w:ascii="Arial" w:hAnsi="Arial" w:cs="Arial"/>
          <w:sz w:val="22"/>
          <w:szCs w:val="22"/>
        </w:rPr>
        <w:t>MH</w:t>
      </w:r>
      <w:r w:rsidR="00CC1FBE" w:rsidRPr="00647CD9">
        <w:rPr>
          <w:rFonts w:ascii="Arial" w:hAnsi="Arial" w:cs="Arial"/>
          <w:sz w:val="22"/>
          <w:szCs w:val="22"/>
        </w:rPr>
        <w:t xml:space="preserve"> in the plan area. </w:t>
      </w:r>
      <w:r w:rsidR="00240FC9">
        <w:rPr>
          <w:rFonts w:ascii="Arial" w:hAnsi="Arial" w:cs="Arial"/>
          <w:sz w:val="22"/>
          <w:szCs w:val="22"/>
        </w:rPr>
        <w:t xml:space="preserve"> This would need to be clarified with reference to housing waiting list da</w:t>
      </w:r>
      <w:r w:rsidR="004D2EA6">
        <w:rPr>
          <w:rFonts w:ascii="Arial" w:hAnsi="Arial" w:cs="Arial"/>
          <w:sz w:val="22"/>
          <w:szCs w:val="22"/>
        </w:rPr>
        <w:t xml:space="preserve">ta relating to the plan area so as to avoid a scenario in which AH were delivered only to be occupied by people moving into the area on account of local people being ineligible. At this time of developing this study, this data was not available from the local authority. </w:t>
      </w:r>
    </w:p>
    <w:p w14:paraId="6464BC35" w14:textId="77777777" w:rsidR="004D2EA6" w:rsidRDefault="004D2EA6" w:rsidP="00E05436">
      <w:pPr>
        <w:pStyle w:val="ListParagraph"/>
        <w:spacing w:line="276" w:lineRule="auto"/>
        <w:ind w:left="360"/>
        <w:rPr>
          <w:rFonts w:ascii="Arial" w:hAnsi="Arial" w:cs="Arial"/>
          <w:sz w:val="22"/>
          <w:szCs w:val="22"/>
        </w:rPr>
      </w:pPr>
    </w:p>
    <w:p w14:paraId="7574F14B" w14:textId="3C38AB61" w:rsidR="000E3AD4" w:rsidRPr="00647CD9" w:rsidRDefault="00CC1FBE" w:rsidP="00E22024">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In the absence of AH in the parish, need is likely to be address</w:t>
      </w:r>
      <w:r w:rsidR="005A68D6" w:rsidRPr="00647CD9">
        <w:rPr>
          <w:rFonts w:ascii="Arial" w:hAnsi="Arial" w:cs="Arial"/>
          <w:sz w:val="22"/>
          <w:szCs w:val="22"/>
        </w:rPr>
        <w:t>ed</w:t>
      </w:r>
      <w:r w:rsidRPr="00647CD9">
        <w:rPr>
          <w:rFonts w:ascii="Arial" w:hAnsi="Arial" w:cs="Arial"/>
          <w:sz w:val="22"/>
          <w:szCs w:val="22"/>
        </w:rPr>
        <w:t xml:space="preserve"> in two ways, </w:t>
      </w:r>
      <w:proofErr w:type="spellStart"/>
      <w:r w:rsidRPr="00647CD9">
        <w:rPr>
          <w:rFonts w:ascii="Arial" w:hAnsi="Arial" w:cs="Arial"/>
          <w:sz w:val="22"/>
          <w:szCs w:val="22"/>
        </w:rPr>
        <w:t>firsly</w:t>
      </w:r>
      <w:proofErr w:type="spellEnd"/>
      <w:proofErr w:type="gramStart"/>
      <w:r w:rsidRPr="00647CD9">
        <w:rPr>
          <w:rFonts w:ascii="Arial" w:hAnsi="Arial" w:cs="Arial"/>
          <w:sz w:val="22"/>
          <w:szCs w:val="22"/>
        </w:rPr>
        <w:t xml:space="preserve">,  </w:t>
      </w:r>
      <w:r w:rsidR="00C045BE" w:rsidRPr="00647CD9">
        <w:rPr>
          <w:rFonts w:ascii="Arial" w:hAnsi="Arial" w:cs="Arial"/>
          <w:sz w:val="22"/>
          <w:szCs w:val="22"/>
        </w:rPr>
        <w:t>displacement</w:t>
      </w:r>
      <w:proofErr w:type="gramEnd"/>
      <w:r w:rsidR="00C045BE" w:rsidRPr="00647CD9">
        <w:rPr>
          <w:rFonts w:ascii="Arial" w:hAnsi="Arial" w:cs="Arial"/>
          <w:sz w:val="22"/>
          <w:szCs w:val="22"/>
        </w:rPr>
        <w:t xml:space="preserve"> to</w:t>
      </w:r>
      <w:r w:rsidRPr="00647CD9">
        <w:rPr>
          <w:rFonts w:ascii="Arial" w:hAnsi="Arial" w:cs="Arial"/>
          <w:sz w:val="22"/>
          <w:szCs w:val="22"/>
        </w:rPr>
        <w:t xml:space="preserve"> other areas. Indeed, it is not uncommon for AH to be clustered in more urban areas. Secondly, by households living in privately rented </w:t>
      </w:r>
      <w:r w:rsidR="006058E7" w:rsidRPr="00647CD9">
        <w:rPr>
          <w:rFonts w:ascii="Arial" w:hAnsi="Arial" w:cs="Arial"/>
          <w:sz w:val="22"/>
          <w:szCs w:val="22"/>
        </w:rPr>
        <w:t xml:space="preserve">sector </w:t>
      </w:r>
      <w:r w:rsidRPr="00647CD9">
        <w:rPr>
          <w:rFonts w:ascii="Arial" w:hAnsi="Arial" w:cs="Arial"/>
          <w:sz w:val="22"/>
          <w:szCs w:val="22"/>
        </w:rPr>
        <w:t>accommodation</w:t>
      </w:r>
      <w:r w:rsidR="006058E7" w:rsidRPr="00647CD9">
        <w:rPr>
          <w:rFonts w:ascii="Arial" w:hAnsi="Arial" w:cs="Arial"/>
          <w:sz w:val="22"/>
          <w:szCs w:val="22"/>
        </w:rPr>
        <w:t xml:space="preserve"> (PRS)</w:t>
      </w:r>
      <w:r w:rsidRPr="00647CD9">
        <w:rPr>
          <w:rFonts w:ascii="Arial" w:hAnsi="Arial" w:cs="Arial"/>
          <w:sz w:val="22"/>
          <w:szCs w:val="22"/>
        </w:rPr>
        <w:t xml:space="preserve">. As noted above, this forms a large part of the housing available in the parish. </w:t>
      </w:r>
      <w:r w:rsidR="006058E7" w:rsidRPr="00647CD9">
        <w:rPr>
          <w:rFonts w:ascii="Arial" w:hAnsi="Arial" w:cs="Arial"/>
          <w:sz w:val="22"/>
          <w:szCs w:val="22"/>
        </w:rPr>
        <w:t>Sin</w:t>
      </w:r>
      <w:r w:rsidR="00D445D6" w:rsidRPr="00647CD9">
        <w:rPr>
          <w:rFonts w:ascii="Arial" w:hAnsi="Arial" w:cs="Arial"/>
          <w:sz w:val="22"/>
          <w:szCs w:val="22"/>
        </w:rPr>
        <w:t>ce 2012, it has been possible for</w:t>
      </w:r>
      <w:r w:rsidR="006058E7" w:rsidRPr="00647CD9">
        <w:rPr>
          <w:rFonts w:ascii="Arial" w:hAnsi="Arial" w:cs="Arial"/>
          <w:sz w:val="22"/>
          <w:szCs w:val="22"/>
        </w:rPr>
        <w:t xml:space="preserve"> households in need to claim benefit, known as the Local Housing Allowance</w:t>
      </w:r>
      <w:r w:rsidR="00D535BD" w:rsidRPr="00647CD9">
        <w:rPr>
          <w:rFonts w:ascii="Arial" w:hAnsi="Arial" w:cs="Arial"/>
          <w:sz w:val="22"/>
          <w:szCs w:val="22"/>
        </w:rPr>
        <w:t xml:space="preserve"> (LHA), so as to be able to afford to rent</w:t>
      </w:r>
      <w:r w:rsidR="00D445D6" w:rsidRPr="00647CD9">
        <w:rPr>
          <w:rFonts w:ascii="Arial" w:hAnsi="Arial" w:cs="Arial"/>
          <w:sz w:val="22"/>
          <w:szCs w:val="22"/>
        </w:rPr>
        <w:t xml:space="preserve"> privately</w:t>
      </w:r>
      <w:r w:rsidR="00E22024">
        <w:rPr>
          <w:rFonts w:ascii="Arial" w:hAnsi="Arial" w:cs="Arial"/>
          <w:sz w:val="22"/>
          <w:szCs w:val="22"/>
        </w:rPr>
        <w:t xml:space="preserve">. Table </w:t>
      </w:r>
      <w:proofErr w:type="gramStart"/>
      <w:r w:rsidR="00E22024">
        <w:rPr>
          <w:rFonts w:ascii="Arial" w:hAnsi="Arial" w:cs="Arial"/>
          <w:sz w:val="22"/>
          <w:szCs w:val="22"/>
        </w:rPr>
        <w:t xml:space="preserve">14 </w:t>
      </w:r>
      <w:r w:rsidR="00D535BD" w:rsidRPr="00647CD9">
        <w:rPr>
          <w:rFonts w:ascii="Arial" w:hAnsi="Arial" w:cs="Arial"/>
          <w:sz w:val="22"/>
          <w:szCs w:val="22"/>
        </w:rPr>
        <w:t xml:space="preserve"> below</w:t>
      </w:r>
      <w:proofErr w:type="gramEnd"/>
      <w:r w:rsidR="00D535BD" w:rsidRPr="00647CD9">
        <w:rPr>
          <w:rFonts w:ascii="Arial" w:hAnsi="Arial" w:cs="Arial"/>
          <w:sz w:val="22"/>
          <w:szCs w:val="22"/>
        </w:rPr>
        <w:t xml:space="preserve"> reproduces HLHMA table 27 showing the numbers of LHA</w:t>
      </w:r>
      <w:r w:rsidR="006058E7" w:rsidRPr="00647CD9">
        <w:rPr>
          <w:rFonts w:ascii="Arial" w:hAnsi="Arial" w:cs="Arial"/>
          <w:sz w:val="22"/>
          <w:szCs w:val="22"/>
        </w:rPr>
        <w:t xml:space="preserve"> </w:t>
      </w:r>
      <w:r w:rsidR="00D535BD" w:rsidRPr="00647CD9">
        <w:rPr>
          <w:rFonts w:ascii="Arial" w:hAnsi="Arial" w:cs="Arial"/>
          <w:sz w:val="22"/>
          <w:szCs w:val="22"/>
        </w:rPr>
        <w:t xml:space="preserve">claimants at the county level. It is not unreasonable to assume a proportion of these claimants will be in within the plan area.  </w:t>
      </w:r>
    </w:p>
    <w:p w14:paraId="2B271C62" w14:textId="77777777" w:rsidR="006058E7" w:rsidRDefault="006058E7" w:rsidP="00CC1FBE">
      <w:pPr>
        <w:spacing w:line="276" w:lineRule="auto"/>
        <w:rPr>
          <w:rFonts w:ascii="Arial" w:hAnsi="Arial" w:cs="Arial"/>
          <w:sz w:val="22"/>
          <w:szCs w:val="22"/>
        </w:rPr>
      </w:pPr>
    </w:p>
    <w:p w14:paraId="4ADAD967" w14:textId="48771D94" w:rsidR="006058E7" w:rsidRDefault="00E22024" w:rsidP="00CC1FBE">
      <w:pPr>
        <w:spacing w:line="276" w:lineRule="auto"/>
        <w:rPr>
          <w:rFonts w:ascii="Arial" w:hAnsi="Arial" w:cs="Arial"/>
          <w:sz w:val="22"/>
          <w:szCs w:val="22"/>
        </w:rPr>
      </w:pPr>
      <w:r w:rsidRPr="00E22024">
        <w:rPr>
          <w:rFonts w:ascii="Arial" w:hAnsi="Arial" w:cs="Arial"/>
          <w:b/>
          <w:sz w:val="22"/>
          <w:szCs w:val="22"/>
        </w:rPr>
        <w:t>Table 14</w:t>
      </w:r>
      <w:r w:rsidR="006058E7" w:rsidRPr="00E22024">
        <w:rPr>
          <w:rFonts w:ascii="Arial" w:hAnsi="Arial" w:cs="Arial"/>
          <w:b/>
          <w:sz w:val="22"/>
          <w:szCs w:val="22"/>
        </w:rPr>
        <w:t xml:space="preserve">: </w:t>
      </w:r>
      <w:r w:rsidR="00DB31B6">
        <w:rPr>
          <w:rFonts w:ascii="Arial" w:hAnsi="Arial" w:cs="Arial"/>
          <w:b/>
          <w:sz w:val="22"/>
          <w:szCs w:val="22"/>
        </w:rPr>
        <w:t>HLHMA table 27</w:t>
      </w:r>
      <w:r w:rsidR="006058E7">
        <w:rPr>
          <w:rFonts w:ascii="Arial" w:hAnsi="Arial" w:cs="Arial"/>
          <w:noProof/>
          <w:sz w:val="22"/>
          <w:szCs w:val="22"/>
          <w:lang w:val="en-GB" w:eastAsia="en-GB"/>
        </w:rPr>
        <w:drawing>
          <wp:inline distT="0" distB="0" distL="0" distR="0" wp14:anchorId="619F34E9" wp14:editId="5E070F15">
            <wp:extent cx="6295219" cy="139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7.PNG"/>
                    <pic:cNvPicPr/>
                  </pic:nvPicPr>
                  <pic:blipFill>
                    <a:blip r:embed="rId18">
                      <a:extLst>
                        <a:ext uri="{28A0092B-C50C-407E-A947-70E740481C1C}">
                          <a14:useLocalDpi xmlns:a14="http://schemas.microsoft.com/office/drawing/2010/main" val="0"/>
                        </a:ext>
                      </a:extLst>
                    </a:blip>
                    <a:stretch>
                      <a:fillRect/>
                    </a:stretch>
                  </pic:blipFill>
                  <pic:spPr>
                    <a:xfrm>
                      <a:off x="0" y="0"/>
                      <a:ext cx="6324786" cy="1403561"/>
                    </a:xfrm>
                    <a:prstGeom prst="rect">
                      <a:avLst/>
                    </a:prstGeom>
                  </pic:spPr>
                </pic:pic>
              </a:graphicData>
            </a:graphic>
          </wp:inline>
        </w:drawing>
      </w:r>
    </w:p>
    <w:p w14:paraId="19A80560" w14:textId="77777777" w:rsidR="006D3190" w:rsidRDefault="006D3190" w:rsidP="006D3190">
      <w:pPr>
        <w:spacing w:line="276" w:lineRule="auto"/>
        <w:rPr>
          <w:rFonts w:ascii="Arial" w:hAnsi="Arial" w:cs="Arial"/>
          <w:sz w:val="22"/>
          <w:szCs w:val="22"/>
        </w:rPr>
      </w:pPr>
    </w:p>
    <w:p w14:paraId="7D735DE1" w14:textId="16BB9A92" w:rsidR="0080773B" w:rsidRPr="00647CD9" w:rsidRDefault="00E22024" w:rsidP="00647CD9">
      <w:pPr>
        <w:pStyle w:val="ListParagraph"/>
        <w:numPr>
          <w:ilvl w:val="0"/>
          <w:numId w:val="11"/>
        </w:numPr>
        <w:spacing w:line="276" w:lineRule="auto"/>
        <w:rPr>
          <w:rFonts w:ascii="Arial" w:hAnsi="Arial" w:cs="Arial"/>
          <w:sz w:val="22"/>
          <w:szCs w:val="22"/>
        </w:rPr>
      </w:pPr>
      <w:r>
        <w:rPr>
          <w:rFonts w:ascii="Arial" w:hAnsi="Arial" w:cs="Arial"/>
          <w:sz w:val="22"/>
          <w:szCs w:val="22"/>
        </w:rPr>
        <w:t>Tables 15</w:t>
      </w:r>
      <w:r w:rsidR="005A68D6" w:rsidRPr="00647CD9">
        <w:rPr>
          <w:rFonts w:ascii="Arial" w:hAnsi="Arial" w:cs="Arial"/>
          <w:sz w:val="22"/>
          <w:szCs w:val="22"/>
        </w:rPr>
        <w:t xml:space="preserve"> and </w:t>
      </w:r>
      <w:r>
        <w:rPr>
          <w:rFonts w:ascii="Arial" w:hAnsi="Arial" w:cs="Arial"/>
          <w:sz w:val="22"/>
          <w:szCs w:val="22"/>
        </w:rPr>
        <w:t>16</w:t>
      </w:r>
      <w:r w:rsidR="005A68D6" w:rsidRPr="00647CD9">
        <w:rPr>
          <w:rFonts w:ascii="Arial" w:hAnsi="Arial" w:cs="Arial"/>
          <w:sz w:val="22"/>
          <w:szCs w:val="22"/>
        </w:rPr>
        <w:t xml:space="preserve"> below, reproduce HLHMA tables 16 and 17. They show that 66% of households (those earning less than £30,000) and roughly 50% of households (those earning less than £22,800) </w:t>
      </w:r>
      <w:r w:rsidR="006058E7" w:rsidRPr="00647CD9">
        <w:rPr>
          <w:rFonts w:ascii="Arial" w:hAnsi="Arial" w:cs="Arial"/>
          <w:sz w:val="22"/>
          <w:szCs w:val="22"/>
        </w:rPr>
        <w:t xml:space="preserve">within LHMA </w:t>
      </w:r>
      <w:r w:rsidR="005A68D6" w:rsidRPr="00647CD9">
        <w:rPr>
          <w:rFonts w:ascii="Arial" w:hAnsi="Arial" w:cs="Arial"/>
          <w:sz w:val="22"/>
          <w:szCs w:val="22"/>
        </w:rPr>
        <w:t xml:space="preserve">are unable to afford entry-level market housing </w:t>
      </w:r>
      <w:r w:rsidR="001606D8" w:rsidRPr="00647CD9">
        <w:rPr>
          <w:rFonts w:ascii="Arial" w:hAnsi="Arial" w:cs="Arial"/>
          <w:sz w:val="22"/>
          <w:szCs w:val="22"/>
        </w:rPr>
        <w:t>for</w:t>
      </w:r>
      <w:r w:rsidR="005A68D6" w:rsidRPr="00647CD9">
        <w:rPr>
          <w:rFonts w:ascii="Arial" w:hAnsi="Arial" w:cs="Arial"/>
          <w:sz w:val="22"/>
          <w:szCs w:val="22"/>
        </w:rPr>
        <w:t xml:space="preserve"> sale and rent respectively.</w:t>
      </w:r>
      <w:r w:rsidR="006058E7" w:rsidRPr="00647CD9">
        <w:rPr>
          <w:rFonts w:ascii="Arial" w:hAnsi="Arial" w:cs="Arial"/>
          <w:sz w:val="22"/>
          <w:szCs w:val="22"/>
        </w:rPr>
        <w:t xml:space="preserve"> </w:t>
      </w:r>
      <w:r w:rsidR="009E071F" w:rsidRPr="00647CD9">
        <w:rPr>
          <w:rFonts w:ascii="Arial" w:hAnsi="Arial" w:cs="Arial"/>
          <w:sz w:val="22"/>
          <w:szCs w:val="22"/>
        </w:rPr>
        <w:t xml:space="preserve">Local income levels largely determine levels of need and this, in conjunction with </w:t>
      </w:r>
      <w:proofErr w:type="spellStart"/>
      <w:proofErr w:type="gramStart"/>
      <w:r w:rsidR="009E071F" w:rsidRPr="00647CD9">
        <w:rPr>
          <w:rFonts w:ascii="Arial" w:hAnsi="Arial" w:cs="Arial"/>
          <w:sz w:val="22"/>
          <w:szCs w:val="22"/>
        </w:rPr>
        <w:t>a</w:t>
      </w:r>
      <w:proofErr w:type="spellEnd"/>
      <w:proofErr w:type="gramEnd"/>
      <w:r w:rsidR="009E071F" w:rsidRPr="00647CD9">
        <w:rPr>
          <w:rFonts w:ascii="Arial" w:hAnsi="Arial" w:cs="Arial"/>
          <w:sz w:val="22"/>
          <w:szCs w:val="22"/>
        </w:rPr>
        <w:t xml:space="preserve"> overall assessment of economic viability of h</w:t>
      </w:r>
      <w:r w:rsidR="0080773B" w:rsidRPr="00647CD9">
        <w:rPr>
          <w:rFonts w:ascii="Arial" w:hAnsi="Arial" w:cs="Arial"/>
          <w:sz w:val="22"/>
          <w:szCs w:val="22"/>
        </w:rPr>
        <w:t>ousing development, support Local Plan Core Strategy H1</w:t>
      </w:r>
      <w:r w:rsidR="009E071F" w:rsidRPr="00647CD9">
        <w:rPr>
          <w:rFonts w:ascii="Arial" w:hAnsi="Arial" w:cs="Arial"/>
          <w:sz w:val="22"/>
          <w:szCs w:val="22"/>
        </w:rPr>
        <w:t xml:space="preserve"> of 35% AH across developments of a certain size</w:t>
      </w:r>
      <w:r w:rsidR="001D2FAA">
        <w:rPr>
          <w:rStyle w:val="FootnoteReference"/>
          <w:rFonts w:ascii="Arial" w:hAnsi="Arial" w:cs="Arial"/>
          <w:sz w:val="22"/>
          <w:szCs w:val="22"/>
        </w:rPr>
        <w:footnoteReference w:id="8"/>
      </w:r>
      <w:r w:rsidR="009E071F" w:rsidRPr="00647CD9">
        <w:rPr>
          <w:rFonts w:ascii="Arial" w:hAnsi="Arial" w:cs="Arial"/>
          <w:sz w:val="22"/>
          <w:szCs w:val="22"/>
        </w:rPr>
        <w:t xml:space="preserve">, as noted earlier. </w:t>
      </w:r>
    </w:p>
    <w:p w14:paraId="5789B46D" w14:textId="77777777" w:rsidR="00E22024" w:rsidRDefault="00E22024" w:rsidP="00CC1FBE">
      <w:pPr>
        <w:spacing w:line="276" w:lineRule="auto"/>
        <w:rPr>
          <w:rFonts w:ascii="Arial" w:hAnsi="Arial" w:cs="Arial"/>
          <w:b/>
          <w:sz w:val="22"/>
          <w:szCs w:val="22"/>
        </w:rPr>
      </w:pPr>
    </w:p>
    <w:p w14:paraId="64D0EBBA" w14:textId="7CDFEE38" w:rsidR="005A68D6" w:rsidRPr="005A68D6" w:rsidRDefault="00E22024" w:rsidP="00CC1FBE">
      <w:pPr>
        <w:spacing w:line="276" w:lineRule="auto"/>
        <w:rPr>
          <w:rFonts w:ascii="Arial" w:hAnsi="Arial" w:cs="Arial"/>
          <w:b/>
          <w:sz w:val="22"/>
          <w:szCs w:val="22"/>
        </w:rPr>
      </w:pPr>
      <w:r>
        <w:rPr>
          <w:rFonts w:ascii="Arial" w:hAnsi="Arial" w:cs="Arial"/>
          <w:b/>
          <w:sz w:val="22"/>
          <w:szCs w:val="22"/>
        </w:rPr>
        <w:t>Table 15</w:t>
      </w:r>
      <w:r w:rsidR="005A68D6" w:rsidRPr="005A68D6">
        <w:rPr>
          <w:rFonts w:ascii="Arial" w:hAnsi="Arial" w:cs="Arial"/>
          <w:b/>
          <w:sz w:val="22"/>
          <w:szCs w:val="22"/>
        </w:rPr>
        <w:t xml:space="preserve">: Indicative annual income required to buy/rent (2 </w:t>
      </w:r>
      <w:proofErr w:type="gramStart"/>
      <w:r w:rsidR="005A68D6" w:rsidRPr="005A68D6">
        <w:rPr>
          <w:rFonts w:ascii="Arial" w:hAnsi="Arial" w:cs="Arial"/>
          <w:b/>
          <w:sz w:val="22"/>
          <w:szCs w:val="22"/>
        </w:rPr>
        <w:t>bedroom</w:t>
      </w:r>
      <w:proofErr w:type="gramEnd"/>
      <w:r w:rsidR="005A68D6" w:rsidRPr="005A68D6">
        <w:rPr>
          <w:rFonts w:ascii="Arial" w:hAnsi="Arial" w:cs="Arial"/>
          <w:b/>
          <w:sz w:val="22"/>
          <w:szCs w:val="22"/>
        </w:rPr>
        <w:t>)</w:t>
      </w:r>
    </w:p>
    <w:p w14:paraId="564F503A" w14:textId="26255635" w:rsidR="005A68D6" w:rsidRDefault="005A68D6" w:rsidP="00C3101E">
      <w:pPr>
        <w:spacing w:line="276" w:lineRule="auto"/>
        <w:jc w:val="center"/>
        <w:rPr>
          <w:rFonts w:ascii="Arial" w:hAnsi="Arial" w:cs="Arial"/>
          <w:sz w:val="22"/>
          <w:szCs w:val="22"/>
        </w:rPr>
      </w:pPr>
      <w:r>
        <w:rPr>
          <w:rFonts w:ascii="Arial" w:hAnsi="Arial" w:cs="Arial"/>
          <w:noProof/>
          <w:sz w:val="22"/>
          <w:szCs w:val="22"/>
          <w:lang w:val="en-GB" w:eastAsia="en-GB"/>
        </w:rPr>
        <w:drawing>
          <wp:inline distT="0" distB="0" distL="0" distR="0" wp14:anchorId="0168F77D" wp14:editId="55325B57">
            <wp:extent cx="5503440" cy="172720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6.PNG"/>
                    <pic:cNvPicPr/>
                  </pic:nvPicPr>
                  <pic:blipFill>
                    <a:blip r:embed="rId19">
                      <a:extLst>
                        <a:ext uri="{28A0092B-C50C-407E-A947-70E740481C1C}">
                          <a14:useLocalDpi xmlns:a14="http://schemas.microsoft.com/office/drawing/2010/main" val="0"/>
                        </a:ext>
                      </a:extLst>
                    </a:blip>
                    <a:stretch>
                      <a:fillRect/>
                    </a:stretch>
                  </pic:blipFill>
                  <pic:spPr>
                    <a:xfrm>
                      <a:off x="0" y="0"/>
                      <a:ext cx="5537693" cy="1737950"/>
                    </a:xfrm>
                    <a:prstGeom prst="rect">
                      <a:avLst/>
                    </a:prstGeom>
                  </pic:spPr>
                </pic:pic>
              </a:graphicData>
            </a:graphic>
          </wp:inline>
        </w:drawing>
      </w:r>
    </w:p>
    <w:p w14:paraId="6D8DED5D" w14:textId="77777777" w:rsidR="006058E7" w:rsidRDefault="006058E7" w:rsidP="00574272">
      <w:pPr>
        <w:spacing w:line="276" w:lineRule="auto"/>
        <w:rPr>
          <w:rFonts w:ascii="Arial" w:hAnsi="Arial" w:cs="Arial"/>
          <w:b/>
          <w:sz w:val="22"/>
          <w:szCs w:val="22"/>
        </w:rPr>
      </w:pPr>
    </w:p>
    <w:p w14:paraId="2259C368" w14:textId="0E4FC9BB" w:rsidR="000E3AD4" w:rsidRPr="006058E7" w:rsidRDefault="006058E7" w:rsidP="00574272">
      <w:pPr>
        <w:spacing w:line="276" w:lineRule="auto"/>
        <w:rPr>
          <w:rFonts w:ascii="Arial" w:hAnsi="Arial" w:cs="Arial"/>
          <w:b/>
          <w:sz w:val="22"/>
          <w:szCs w:val="22"/>
        </w:rPr>
      </w:pPr>
      <w:r w:rsidRPr="006058E7">
        <w:rPr>
          <w:rFonts w:ascii="Arial" w:hAnsi="Arial" w:cs="Arial"/>
          <w:b/>
          <w:sz w:val="22"/>
          <w:szCs w:val="22"/>
        </w:rPr>
        <w:t xml:space="preserve">Table </w:t>
      </w:r>
      <w:r w:rsidR="00E22024">
        <w:rPr>
          <w:rFonts w:ascii="Arial" w:hAnsi="Arial" w:cs="Arial"/>
          <w:b/>
          <w:sz w:val="22"/>
          <w:szCs w:val="22"/>
        </w:rPr>
        <w:t>16</w:t>
      </w:r>
      <w:r w:rsidRPr="006058E7">
        <w:rPr>
          <w:rFonts w:ascii="Arial" w:hAnsi="Arial" w:cs="Arial"/>
          <w:b/>
          <w:sz w:val="22"/>
          <w:szCs w:val="22"/>
        </w:rPr>
        <w:t>: Income levels by Housing Market Area</w:t>
      </w:r>
    </w:p>
    <w:p w14:paraId="419868BF" w14:textId="77829B43" w:rsidR="005A68D6" w:rsidRDefault="005A68D6" w:rsidP="00C3101E">
      <w:pPr>
        <w:spacing w:line="276" w:lineRule="auto"/>
        <w:jc w:val="center"/>
        <w:rPr>
          <w:rFonts w:ascii="Arial" w:hAnsi="Arial" w:cs="Arial"/>
          <w:sz w:val="22"/>
          <w:szCs w:val="22"/>
        </w:rPr>
      </w:pPr>
      <w:r>
        <w:rPr>
          <w:rFonts w:ascii="Arial" w:hAnsi="Arial" w:cs="Arial"/>
          <w:noProof/>
          <w:sz w:val="22"/>
          <w:szCs w:val="22"/>
          <w:lang w:val="en-GB" w:eastAsia="en-GB"/>
        </w:rPr>
        <w:drawing>
          <wp:inline distT="0" distB="0" distL="0" distR="0" wp14:anchorId="688B6454" wp14:editId="37948587">
            <wp:extent cx="5537200" cy="2964308"/>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17.PNG"/>
                    <pic:cNvPicPr/>
                  </pic:nvPicPr>
                  <pic:blipFill>
                    <a:blip r:embed="rId20">
                      <a:extLst>
                        <a:ext uri="{28A0092B-C50C-407E-A947-70E740481C1C}">
                          <a14:useLocalDpi xmlns:a14="http://schemas.microsoft.com/office/drawing/2010/main" val="0"/>
                        </a:ext>
                      </a:extLst>
                    </a:blip>
                    <a:stretch>
                      <a:fillRect/>
                    </a:stretch>
                  </pic:blipFill>
                  <pic:spPr>
                    <a:xfrm>
                      <a:off x="0" y="0"/>
                      <a:ext cx="5555430" cy="2974067"/>
                    </a:xfrm>
                    <a:prstGeom prst="rect">
                      <a:avLst/>
                    </a:prstGeom>
                  </pic:spPr>
                </pic:pic>
              </a:graphicData>
            </a:graphic>
          </wp:inline>
        </w:drawing>
      </w:r>
    </w:p>
    <w:p w14:paraId="0EF7365D" w14:textId="77777777" w:rsidR="005A68D6" w:rsidRDefault="005A68D6" w:rsidP="00574272">
      <w:pPr>
        <w:spacing w:line="276" w:lineRule="auto"/>
        <w:rPr>
          <w:rFonts w:ascii="Arial" w:hAnsi="Arial" w:cs="Arial"/>
          <w:sz w:val="22"/>
          <w:szCs w:val="22"/>
        </w:rPr>
      </w:pPr>
    </w:p>
    <w:p w14:paraId="5086C4DA" w14:textId="68AD4787" w:rsidR="0080773B" w:rsidRPr="00647CD9" w:rsidRDefault="00C045BE" w:rsidP="00647CD9">
      <w:pPr>
        <w:pStyle w:val="ListParagraph"/>
        <w:numPr>
          <w:ilvl w:val="0"/>
          <w:numId w:val="11"/>
        </w:numPr>
        <w:spacing w:line="276" w:lineRule="auto"/>
        <w:rPr>
          <w:sz w:val="22"/>
          <w:szCs w:val="22"/>
        </w:rPr>
      </w:pPr>
      <w:r w:rsidRPr="00647CD9">
        <w:rPr>
          <w:rFonts w:ascii="Arial" w:hAnsi="Arial" w:cs="Arial"/>
          <w:sz w:val="22"/>
          <w:szCs w:val="22"/>
        </w:rPr>
        <w:t>It is worth noting that the</w:t>
      </w:r>
      <w:r w:rsidR="0080773B" w:rsidRPr="00647CD9">
        <w:rPr>
          <w:rFonts w:ascii="Arial" w:hAnsi="Arial" w:cs="Arial"/>
          <w:sz w:val="22"/>
          <w:szCs w:val="22"/>
        </w:rPr>
        <w:t xml:space="preserve"> HLHMA </w:t>
      </w:r>
      <w:r w:rsidRPr="00647CD9">
        <w:rPr>
          <w:rFonts w:ascii="Arial" w:hAnsi="Arial" w:cs="Arial"/>
          <w:sz w:val="22"/>
          <w:szCs w:val="22"/>
        </w:rPr>
        <w:t>states that</w:t>
      </w:r>
      <w:r w:rsidR="0080773B" w:rsidRPr="00647CD9">
        <w:rPr>
          <w:rFonts w:ascii="Arial" w:hAnsi="Arial" w:cs="Arial"/>
          <w:sz w:val="22"/>
          <w:szCs w:val="22"/>
        </w:rPr>
        <w:t xml:space="preserve"> ‘more recent viability analysis is now suggesting a potential 40% target in the Leominster rural area which is not included in this analysis.’</w:t>
      </w:r>
      <w:r w:rsidR="0080773B">
        <w:rPr>
          <w:rStyle w:val="FootnoteReference"/>
          <w:rFonts w:ascii="Arial" w:hAnsi="Arial" w:cs="Arial"/>
          <w:sz w:val="22"/>
          <w:szCs w:val="22"/>
        </w:rPr>
        <w:footnoteReference w:id="9"/>
      </w:r>
      <w:r w:rsidR="0080773B" w:rsidRPr="00647CD9">
        <w:rPr>
          <w:rFonts w:ascii="Arial" w:hAnsi="Arial" w:cs="Arial"/>
          <w:sz w:val="22"/>
          <w:szCs w:val="22"/>
        </w:rPr>
        <w:t xml:space="preserve"> </w:t>
      </w:r>
      <w:r w:rsidR="00205D35">
        <w:rPr>
          <w:sz w:val="22"/>
          <w:szCs w:val="22"/>
        </w:rPr>
        <w:t xml:space="preserve">This </w:t>
      </w:r>
      <w:r w:rsidR="004D2EA6">
        <w:rPr>
          <w:sz w:val="22"/>
          <w:szCs w:val="22"/>
        </w:rPr>
        <w:t>indicates that</w:t>
      </w:r>
      <w:r w:rsidR="00205D35">
        <w:rPr>
          <w:sz w:val="22"/>
          <w:szCs w:val="22"/>
        </w:rPr>
        <w:t xml:space="preserve"> </w:t>
      </w:r>
      <w:r w:rsidR="0080773B" w:rsidRPr="00647CD9">
        <w:rPr>
          <w:sz w:val="22"/>
          <w:szCs w:val="22"/>
        </w:rPr>
        <w:t>discussions with officers about appropriate AH targets on a site-by-site basis</w:t>
      </w:r>
      <w:r w:rsidR="00205D35">
        <w:rPr>
          <w:sz w:val="22"/>
          <w:szCs w:val="22"/>
        </w:rPr>
        <w:t xml:space="preserve"> could be helpful</w:t>
      </w:r>
      <w:r w:rsidR="0080773B" w:rsidRPr="00647CD9">
        <w:rPr>
          <w:sz w:val="22"/>
          <w:szCs w:val="22"/>
        </w:rPr>
        <w:t xml:space="preserve">. </w:t>
      </w:r>
    </w:p>
    <w:p w14:paraId="5BB8C925" w14:textId="6C54D7CF" w:rsidR="00171636" w:rsidRPr="006D3190" w:rsidRDefault="006D3190" w:rsidP="00C3101E">
      <w:pPr>
        <w:pStyle w:val="Heading2"/>
      </w:pPr>
      <w:bookmarkStart w:id="50" w:name="_Toc478470048"/>
      <w:r w:rsidRPr="006D3190">
        <w:t>Intermediate Housing</w:t>
      </w:r>
      <w:bookmarkEnd w:id="50"/>
      <w:r w:rsidRPr="006D3190">
        <w:t xml:space="preserve">  </w:t>
      </w:r>
    </w:p>
    <w:p w14:paraId="3EECC629" w14:textId="5A9DF084" w:rsidR="00C045BE" w:rsidRPr="00647CD9" w:rsidRDefault="002C4AB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The </w:t>
      </w:r>
      <w:r w:rsidR="006D3190" w:rsidRPr="00647CD9">
        <w:rPr>
          <w:rFonts w:ascii="Arial" w:hAnsi="Arial" w:cs="Arial"/>
          <w:sz w:val="22"/>
          <w:szCs w:val="22"/>
        </w:rPr>
        <w:t xml:space="preserve">growth in PRS suggests an opportunity for </w:t>
      </w:r>
      <w:r w:rsidRPr="00647CD9">
        <w:rPr>
          <w:rFonts w:ascii="Arial" w:hAnsi="Arial" w:cs="Arial"/>
          <w:sz w:val="22"/>
          <w:szCs w:val="22"/>
        </w:rPr>
        <w:t>discounted market</w:t>
      </w:r>
      <w:r w:rsidR="006D3190" w:rsidRPr="00647CD9">
        <w:rPr>
          <w:rFonts w:ascii="Arial" w:hAnsi="Arial" w:cs="Arial"/>
          <w:sz w:val="22"/>
          <w:szCs w:val="22"/>
        </w:rPr>
        <w:t xml:space="preserve"> housing </w:t>
      </w:r>
      <w:r w:rsidRPr="00647CD9">
        <w:rPr>
          <w:rFonts w:ascii="Arial" w:hAnsi="Arial" w:cs="Arial"/>
          <w:sz w:val="22"/>
          <w:szCs w:val="22"/>
        </w:rPr>
        <w:t xml:space="preserve">products </w:t>
      </w:r>
      <w:r w:rsidR="006D3190" w:rsidRPr="00647CD9">
        <w:rPr>
          <w:rFonts w:ascii="Arial" w:hAnsi="Arial" w:cs="Arial"/>
          <w:sz w:val="22"/>
          <w:szCs w:val="22"/>
        </w:rPr>
        <w:t xml:space="preserve">to address housing need. There </w:t>
      </w:r>
      <w:r w:rsidR="00205D35">
        <w:rPr>
          <w:rFonts w:ascii="Arial" w:hAnsi="Arial" w:cs="Arial"/>
          <w:sz w:val="22"/>
          <w:szCs w:val="22"/>
        </w:rPr>
        <w:t xml:space="preserve">may </w:t>
      </w:r>
      <w:r w:rsidR="006D3190" w:rsidRPr="00647CD9">
        <w:rPr>
          <w:rFonts w:ascii="Arial" w:hAnsi="Arial" w:cs="Arial"/>
          <w:sz w:val="22"/>
          <w:szCs w:val="22"/>
        </w:rPr>
        <w:t xml:space="preserve">be some households who have a deposit </w:t>
      </w:r>
      <w:r w:rsidR="00205D35">
        <w:rPr>
          <w:rFonts w:ascii="Arial" w:hAnsi="Arial" w:cs="Arial"/>
          <w:sz w:val="22"/>
          <w:szCs w:val="22"/>
        </w:rPr>
        <w:t xml:space="preserve">saved up </w:t>
      </w:r>
      <w:r w:rsidR="006D3190" w:rsidRPr="00647CD9">
        <w:rPr>
          <w:rFonts w:ascii="Arial" w:hAnsi="Arial" w:cs="Arial"/>
          <w:sz w:val="22"/>
          <w:szCs w:val="22"/>
        </w:rPr>
        <w:t>who would buy</w:t>
      </w:r>
      <w:r w:rsidRPr="00647CD9">
        <w:rPr>
          <w:rFonts w:ascii="Arial" w:hAnsi="Arial" w:cs="Arial"/>
          <w:sz w:val="22"/>
          <w:szCs w:val="22"/>
        </w:rPr>
        <w:t xml:space="preserve"> were they able to afford </w:t>
      </w:r>
      <w:r w:rsidR="001D2FAA" w:rsidRPr="00647CD9">
        <w:rPr>
          <w:rFonts w:ascii="Arial" w:hAnsi="Arial" w:cs="Arial"/>
          <w:sz w:val="22"/>
          <w:szCs w:val="22"/>
        </w:rPr>
        <w:t>MH</w:t>
      </w:r>
      <w:r w:rsidRPr="00647CD9">
        <w:rPr>
          <w:rFonts w:ascii="Arial" w:hAnsi="Arial" w:cs="Arial"/>
          <w:sz w:val="22"/>
          <w:szCs w:val="22"/>
        </w:rPr>
        <w:t xml:space="preserve">; these households are likely to </w:t>
      </w:r>
      <w:r w:rsidR="00C045BE" w:rsidRPr="00647CD9">
        <w:rPr>
          <w:rFonts w:ascii="Arial" w:hAnsi="Arial" w:cs="Arial"/>
          <w:sz w:val="22"/>
          <w:szCs w:val="22"/>
        </w:rPr>
        <w:t>occupy PRS accommodation</w:t>
      </w:r>
      <w:r w:rsidRPr="00647CD9">
        <w:rPr>
          <w:rFonts w:ascii="Arial" w:hAnsi="Arial" w:cs="Arial"/>
          <w:sz w:val="22"/>
          <w:szCs w:val="22"/>
        </w:rPr>
        <w:t xml:space="preserve">. </w:t>
      </w:r>
    </w:p>
    <w:p w14:paraId="30A27372" w14:textId="77777777" w:rsidR="00C045BE" w:rsidRDefault="00C045BE" w:rsidP="002C4AB7">
      <w:pPr>
        <w:spacing w:line="276" w:lineRule="auto"/>
        <w:rPr>
          <w:rFonts w:ascii="Arial" w:hAnsi="Arial" w:cs="Arial"/>
          <w:sz w:val="22"/>
          <w:szCs w:val="22"/>
        </w:rPr>
      </w:pPr>
    </w:p>
    <w:p w14:paraId="0FA612B1" w14:textId="43421828" w:rsidR="00C045BE" w:rsidRPr="00647CD9" w:rsidRDefault="002C4AB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Figure x below reproduces HLHMA </w:t>
      </w:r>
      <w:r w:rsidR="001119B4" w:rsidRPr="00647CD9">
        <w:rPr>
          <w:rFonts w:ascii="Arial" w:hAnsi="Arial" w:cs="Arial"/>
          <w:sz w:val="22"/>
          <w:szCs w:val="22"/>
        </w:rPr>
        <w:t xml:space="preserve">figure 19 showing the entry level prices for dwelling different sizes across the Hereford HMAs. As we have seen, based on a 3.5 multiple of local incomes, £30,000 is required to buy a two bedroom home. </w:t>
      </w:r>
      <w:proofErr w:type="gramStart"/>
      <w:r w:rsidR="001119B4" w:rsidRPr="00647CD9">
        <w:rPr>
          <w:rFonts w:ascii="Arial" w:hAnsi="Arial" w:cs="Arial"/>
          <w:sz w:val="22"/>
          <w:szCs w:val="22"/>
        </w:rPr>
        <w:t>Were</w:t>
      </w:r>
      <w:r w:rsidR="001D2FAA" w:rsidRPr="00647CD9">
        <w:rPr>
          <w:rFonts w:ascii="Arial" w:hAnsi="Arial" w:cs="Arial"/>
          <w:sz w:val="22"/>
          <w:szCs w:val="22"/>
        </w:rPr>
        <w:t xml:space="preserve"> this price</w:t>
      </w:r>
      <w:proofErr w:type="gramEnd"/>
      <w:r w:rsidR="001D2FAA" w:rsidRPr="00647CD9">
        <w:rPr>
          <w:rFonts w:ascii="Arial" w:hAnsi="Arial" w:cs="Arial"/>
          <w:sz w:val="22"/>
          <w:szCs w:val="22"/>
        </w:rPr>
        <w:t xml:space="preserve"> to drop by 20% to £</w:t>
      </w:r>
      <w:r w:rsidR="001119B4" w:rsidRPr="00647CD9">
        <w:rPr>
          <w:rFonts w:ascii="Arial" w:hAnsi="Arial" w:cs="Arial"/>
          <w:sz w:val="22"/>
          <w:szCs w:val="22"/>
        </w:rPr>
        <w:t>84,000, the required inc</w:t>
      </w:r>
      <w:r w:rsidR="00C045BE" w:rsidRPr="00647CD9">
        <w:rPr>
          <w:rFonts w:ascii="Arial" w:hAnsi="Arial" w:cs="Arial"/>
          <w:sz w:val="22"/>
          <w:szCs w:val="22"/>
        </w:rPr>
        <w:t xml:space="preserve">ome drops to £24,000, allowing </w:t>
      </w:r>
      <w:r w:rsidR="001D2FAA" w:rsidRPr="00647CD9">
        <w:rPr>
          <w:rFonts w:ascii="Arial" w:hAnsi="Arial" w:cs="Arial"/>
          <w:sz w:val="22"/>
          <w:szCs w:val="22"/>
        </w:rPr>
        <w:t xml:space="preserve">additional households equivalent to roughly </w:t>
      </w:r>
      <w:r w:rsidR="001119B4" w:rsidRPr="00647CD9">
        <w:rPr>
          <w:rFonts w:ascii="Arial" w:hAnsi="Arial" w:cs="Arial"/>
          <w:sz w:val="22"/>
          <w:szCs w:val="22"/>
        </w:rPr>
        <w:t xml:space="preserve">9% of </w:t>
      </w:r>
      <w:r w:rsidR="001D2FAA" w:rsidRPr="00647CD9">
        <w:rPr>
          <w:rFonts w:ascii="Arial" w:hAnsi="Arial" w:cs="Arial"/>
          <w:sz w:val="22"/>
          <w:szCs w:val="22"/>
        </w:rPr>
        <w:t xml:space="preserve">the population </w:t>
      </w:r>
      <w:r w:rsidR="001119B4" w:rsidRPr="00647CD9">
        <w:rPr>
          <w:rFonts w:ascii="Arial" w:hAnsi="Arial" w:cs="Arial"/>
          <w:sz w:val="22"/>
          <w:szCs w:val="22"/>
        </w:rPr>
        <w:t xml:space="preserve">to gain access to the housing market. </w:t>
      </w:r>
    </w:p>
    <w:p w14:paraId="1D88BB3A" w14:textId="77777777" w:rsidR="00C045BE" w:rsidRDefault="00C045BE" w:rsidP="002C4AB7">
      <w:pPr>
        <w:spacing w:line="276" w:lineRule="auto"/>
        <w:rPr>
          <w:rFonts w:ascii="Arial" w:hAnsi="Arial" w:cs="Arial"/>
          <w:sz w:val="22"/>
          <w:szCs w:val="22"/>
        </w:rPr>
      </w:pPr>
    </w:p>
    <w:p w14:paraId="324AC038" w14:textId="625AC39F" w:rsidR="002C4AB7" w:rsidRPr="00647CD9" w:rsidRDefault="001D2FAA"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For first time buyers unable to raise a deposit, s</w:t>
      </w:r>
      <w:r w:rsidR="001119B4" w:rsidRPr="00647CD9">
        <w:rPr>
          <w:rFonts w:ascii="Arial" w:hAnsi="Arial" w:cs="Arial"/>
          <w:sz w:val="22"/>
          <w:szCs w:val="22"/>
        </w:rPr>
        <w:t>hared ownership products, as noted in the HLHMA, are likely to appeal.</w:t>
      </w:r>
      <w:r w:rsidR="001119B4">
        <w:rPr>
          <w:rStyle w:val="FootnoteReference"/>
          <w:rFonts w:ascii="Arial" w:hAnsi="Arial" w:cs="Arial"/>
          <w:sz w:val="22"/>
          <w:szCs w:val="22"/>
        </w:rPr>
        <w:footnoteReference w:id="10"/>
      </w:r>
      <w:r w:rsidR="001119B4" w:rsidRPr="00647CD9">
        <w:rPr>
          <w:rFonts w:ascii="Arial" w:hAnsi="Arial" w:cs="Arial"/>
          <w:sz w:val="22"/>
          <w:szCs w:val="22"/>
        </w:rPr>
        <w:t xml:space="preserve"> </w:t>
      </w:r>
    </w:p>
    <w:p w14:paraId="70424E57" w14:textId="77777777" w:rsidR="00EA2ABE" w:rsidRDefault="00EA2ABE" w:rsidP="002C4AB7">
      <w:pPr>
        <w:spacing w:line="276" w:lineRule="auto"/>
        <w:rPr>
          <w:rFonts w:ascii="Arial" w:hAnsi="Arial" w:cs="Arial"/>
          <w:sz w:val="22"/>
          <w:szCs w:val="22"/>
        </w:rPr>
      </w:pPr>
    </w:p>
    <w:p w14:paraId="3AC45CF6" w14:textId="703E2B38" w:rsidR="00EA2ABE" w:rsidRDefault="00AC61E3" w:rsidP="00DB31B6">
      <w:pPr>
        <w:spacing w:line="276" w:lineRule="auto"/>
        <w:rPr>
          <w:rFonts w:ascii="Arial" w:hAnsi="Arial" w:cs="Arial"/>
          <w:sz w:val="22"/>
          <w:szCs w:val="22"/>
        </w:rPr>
      </w:pPr>
      <w:r>
        <w:rPr>
          <w:rFonts w:ascii="Arial" w:hAnsi="Arial" w:cs="Arial"/>
          <w:b/>
          <w:sz w:val="22"/>
          <w:szCs w:val="22"/>
        </w:rPr>
        <w:t>Figure 5:</w:t>
      </w:r>
      <w:r w:rsidR="00EA2ABE" w:rsidRPr="00EA2ABE">
        <w:rPr>
          <w:rFonts w:ascii="Arial" w:hAnsi="Arial" w:cs="Arial"/>
          <w:b/>
          <w:sz w:val="22"/>
          <w:szCs w:val="22"/>
        </w:rPr>
        <w:t xml:space="preserve"> Entry-level Purchase price by Housing Market Area</w:t>
      </w:r>
      <w:r w:rsidR="00EA2ABE">
        <w:rPr>
          <w:rFonts w:ascii="Arial" w:hAnsi="Arial" w:cs="Arial"/>
          <w:noProof/>
          <w:sz w:val="22"/>
          <w:szCs w:val="22"/>
          <w:lang w:val="en-GB" w:eastAsia="en-GB"/>
        </w:rPr>
        <w:drawing>
          <wp:inline distT="0" distB="0" distL="0" distR="0" wp14:anchorId="6DFF27DF" wp14:editId="0E5F11E5">
            <wp:extent cx="6253850" cy="36322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PNG"/>
                    <pic:cNvPicPr/>
                  </pic:nvPicPr>
                  <pic:blipFill>
                    <a:blip r:embed="rId21">
                      <a:extLst>
                        <a:ext uri="{28A0092B-C50C-407E-A947-70E740481C1C}">
                          <a14:useLocalDpi xmlns:a14="http://schemas.microsoft.com/office/drawing/2010/main" val="0"/>
                        </a:ext>
                      </a:extLst>
                    </a:blip>
                    <a:stretch>
                      <a:fillRect/>
                    </a:stretch>
                  </pic:blipFill>
                  <pic:spPr>
                    <a:xfrm>
                      <a:off x="0" y="0"/>
                      <a:ext cx="6253850" cy="3632200"/>
                    </a:xfrm>
                    <a:prstGeom prst="rect">
                      <a:avLst/>
                    </a:prstGeom>
                  </pic:spPr>
                </pic:pic>
              </a:graphicData>
            </a:graphic>
          </wp:inline>
        </w:drawing>
      </w:r>
    </w:p>
    <w:p w14:paraId="4F35B3AC" w14:textId="77777777" w:rsidR="001119B4" w:rsidRDefault="001119B4" w:rsidP="002C4AB7">
      <w:pPr>
        <w:spacing w:line="276" w:lineRule="auto"/>
        <w:rPr>
          <w:rFonts w:ascii="Arial" w:hAnsi="Arial" w:cs="Arial"/>
          <w:sz w:val="22"/>
          <w:szCs w:val="22"/>
        </w:rPr>
      </w:pPr>
    </w:p>
    <w:p w14:paraId="395C40B2" w14:textId="4AC1032E" w:rsidR="00CB376E" w:rsidRDefault="001119B4" w:rsidP="00C3101E">
      <w:pPr>
        <w:pStyle w:val="Heading2"/>
        <w:rPr>
          <w:sz w:val="22"/>
          <w:szCs w:val="22"/>
        </w:rPr>
      </w:pPr>
      <w:bookmarkStart w:id="51" w:name="_Toc478470049"/>
      <w:r w:rsidRPr="00CB376E">
        <w:t>Proportions of affordable housing</w:t>
      </w:r>
      <w:bookmarkEnd w:id="51"/>
      <w:r w:rsidRPr="00CB376E">
        <w:t xml:space="preserve"> </w:t>
      </w:r>
    </w:p>
    <w:p w14:paraId="5CDFA515" w14:textId="7820D60F" w:rsidR="001A281B" w:rsidRPr="00647CD9" w:rsidRDefault="00AC61E3" w:rsidP="00647CD9">
      <w:pPr>
        <w:pStyle w:val="ListParagraph"/>
        <w:numPr>
          <w:ilvl w:val="0"/>
          <w:numId w:val="11"/>
        </w:numPr>
        <w:spacing w:line="276" w:lineRule="auto"/>
        <w:rPr>
          <w:rFonts w:ascii="Arial" w:hAnsi="Arial" w:cs="Arial"/>
          <w:sz w:val="22"/>
          <w:szCs w:val="22"/>
        </w:rPr>
      </w:pPr>
      <w:r>
        <w:rPr>
          <w:rFonts w:ascii="Arial" w:hAnsi="Arial" w:cs="Arial"/>
          <w:sz w:val="22"/>
          <w:szCs w:val="22"/>
        </w:rPr>
        <w:t>Table 17</w:t>
      </w:r>
      <w:r w:rsidR="00CB376E" w:rsidRPr="00647CD9">
        <w:rPr>
          <w:rFonts w:ascii="Arial" w:hAnsi="Arial" w:cs="Arial"/>
          <w:sz w:val="22"/>
          <w:szCs w:val="22"/>
        </w:rPr>
        <w:t xml:space="preserve"> below reproduces HLHMA table 2 setting out the estimated proportions of AH across the different types. This has been compiled based on the incomes of households in housing need. This supports current policy at the county level that sets a strategic target of 25% intermediate housing, 25% affordable rented and 50% social rented housing county-wide.</w:t>
      </w:r>
      <w:r w:rsidR="00CB376E">
        <w:rPr>
          <w:rStyle w:val="FootnoteReference"/>
          <w:rFonts w:ascii="Arial" w:hAnsi="Arial" w:cs="Arial"/>
          <w:sz w:val="22"/>
          <w:szCs w:val="22"/>
        </w:rPr>
        <w:footnoteReference w:id="11"/>
      </w:r>
      <w:r w:rsidR="00CB376E" w:rsidRPr="00647CD9">
        <w:rPr>
          <w:rFonts w:ascii="Arial" w:hAnsi="Arial" w:cs="Arial"/>
          <w:sz w:val="22"/>
          <w:szCs w:val="22"/>
        </w:rPr>
        <w:t xml:space="preserve"> </w:t>
      </w:r>
    </w:p>
    <w:p w14:paraId="759081FA" w14:textId="77777777" w:rsidR="001A281B" w:rsidRDefault="001A281B" w:rsidP="00574272">
      <w:pPr>
        <w:spacing w:line="276" w:lineRule="auto"/>
        <w:rPr>
          <w:rFonts w:ascii="Arial" w:hAnsi="Arial" w:cs="Arial"/>
          <w:sz w:val="22"/>
          <w:szCs w:val="22"/>
        </w:rPr>
      </w:pPr>
    </w:p>
    <w:p w14:paraId="1CB697A6" w14:textId="77777777" w:rsidR="00DB31B6" w:rsidRDefault="00DB31B6" w:rsidP="00574272">
      <w:pPr>
        <w:spacing w:line="276" w:lineRule="auto"/>
        <w:rPr>
          <w:rFonts w:ascii="Arial" w:hAnsi="Arial" w:cs="Arial"/>
          <w:sz w:val="22"/>
          <w:szCs w:val="22"/>
        </w:rPr>
      </w:pPr>
    </w:p>
    <w:p w14:paraId="23E48FD3" w14:textId="77777777" w:rsidR="00DB31B6" w:rsidRDefault="00DB31B6" w:rsidP="00574272">
      <w:pPr>
        <w:spacing w:line="276" w:lineRule="auto"/>
        <w:rPr>
          <w:rFonts w:ascii="Arial" w:hAnsi="Arial" w:cs="Arial"/>
          <w:sz w:val="22"/>
          <w:szCs w:val="22"/>
        </w:rPr>
      </w:pPr>
    </w:p>
    <w:p w14:paraId="126E674C" w14:textId="77777777" w:rsidR="00DB31B6" w:rsidRDefault="00DB31B6" w:rsidP="00574272">
      <w:pPr>
        <w:spacing w:line="276" w:lineRule="auto"/>
        <w:rPr>
          <w:rFonts w:ascii="Arial" w:hAnsi="Arial" w:cs="Arial"/>
          <w:sz w:val="22"/>
          <w:szCs w:val="22"/>
        </w:rPr>
      </w:pPr>
    </w:p>
    <w:p w14:paraId="307D99B0" w14:textId="77777777" w:rsidR="00DB31B6" w:rsidRDefault="00DB31B6" w:rsidP="00574272">
      <w:pPr>
        <w:spacing w:line="276" w:lineRule="auto"/>
        <w:rPr>
          <w:rFonts w:ascii="Arial" w:hAnsi="Arial" w:cs="Arial"/>
          <w:sz w:val="22"/>
          <w:szCs w:val="22"/>
        </w:rPr>
      </w:pPr>
    </w:p>
    <w:p w14:paraId="5D7DCEED" w14:textId="77777777" w:rsidR="00DB31B6" w:rsidRDefault="00DB31B6" w:rsidP="00574272">
      <w:pPr>
        <w:spacing w:line="276" w:lineRule="auto"/>
        <w:rPr>
          <w:rFonts w:ascii="Arial" w:hAnsi="Arial" w:cs="Arial"/>
          <w:sz w:val="22"/>
          <w:szCs w:val="22"/>
        </w:rPr>
      </w:pPr>
    </w:p>
    <w:p w14:paraId="3E7839B5" w14:textId="77777777" w:rsidR="00DB31B6" w:rsidRDefault="00DB31B6" w:rsidP="00574272">
      <w:pPr>
        <w:spacing w:line="276" w:lineRule="auto"/>
        <w:rPr>
          <w:rFonts w:ascii="Arial" w:hAnsi="Arial" w:cs="Arial"/>
          <w:sz w:val="22"/>
          <w:szCs w:val="22"/>
        </w:rPr>
      </w:pPr>
    </w:p>
    <w:p w14:paraId="254AA5E7" w14:textId="77777777" w:rsidR="00DB31B6" w:rsidRDefault="00DB31B6" w:rsidP="00574272">
      <w:pPr>
        <w:spacing w:line="276" w:lineRule="auto"/>
        <w:rPr>
          <w:rFonts w:ascii="Arial" w:hAnsi="Arial" w:cs="Arial"/>
          <w:sz w:val="22"/>
          <w:szCs w:val="22"/>
        </w:rPr>
      </w:pPr>
    </w:p>
    <w:p w14:paraId="1AA99F1E" w14:textId="5C66B53B" w:rsidR="001A281B" w:rsidRDefault="00AC61E3" w:rsidP="001A281B">
      <w:pPr>
        <w:spacing w:line="276" w:lineRule="auto"/>
        <w:rPr>
          <w:rFonts w:ascii="Arial" w:hAnsi="Arial" w:cs="Arial"/>
          <w:b/>
          <w:sz w:val="22"/>
          <w:szCs w:val="22"/>
        </w:rPr>
      </w:pPr>
      <w:r>
        <w:rPr>
          <w:rFonts w:ascii="Arial" w:hAnsi="Arial" w:cs="Arial"/>
          <w:b/>
          <w:sz w:val="22"/>
          <w:szCs w:val="22"/>
        </w:rPr>
        <w:t>Table 17</w:t>
      </w:r>
      <w:r w:rsidR="001A281B" w:rsidRPr="00CB376E">
        <w:rPr>
          <w:rFonts w:ascii="Arial" w:hAnsi="Arial" w:cs="Arial"/>
          <w:b/>
          <w:sz w:val="22"/>
          <w:szCs w:val="22"/>
        </w:rPr>
        <w:t>: Estimated level of housing need (2012 -2017) by intermediate, social/affordable and rented housing</w:t>
      </w:r>
    </w:p>
    <w:p w14:paraId="784A1298" w14:textId="39EDDF8F" w:rsidR="001A281B" w:rsidRDefault="00553CAD" w:rsidP="00C3101E">
      <w:pPr>
        <w:spacing w:line="276" w:lineRule="auto"/>
        <w:jc w:val="center"/>
        <w:rPr>
          <w:rFonts w:ascii="Arial" w:hAnsi="Arial" w:cs="Arial"/>
          <w:sz w:val="22"/>
          <w:szCs w:val="22"/>
        </w:rPr>
      </w:pPr>
      <w:r>
        <w:rPr>
          <w:rFonts w:ascii="Arial" w:hAnsi="Arial" w:cs="Arial"/>
          <w:noProof/>
          <w:sz w:val="22"/>
          <w:szCs w:val="22"/>
          <w:lang w:val="en-GB" w:eastAsia="en-GB"/>
        </w:rPr>
        <w:drawing>
          <wp:inline distT="0" distB="0" distL="0" distR="0" wp14:anchorId="75A63AC0" wp14:editId="5765B840">
            <wp:extent cx="5994400" cy="267125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2v2.PNG"/>
                    <pic:cNvPicPr/>
                  </pic:nvPicPr>
                  <pic:blipFill rotWithShape="1">
                    <a:blip r:embed="rId22">
                      <a:extLst>
                        <a:ext uri="{28A0092B-C50C-407E-A947-70E740481C1C}">
                          <a14:useLocalDpi xmlns:a14="http://schemas.microsoft.com/office/drawing/2010/main" val="0"/>
                        </a:ext>
                      </a:extLst>
                    </a:blip>
                    <a:srcRect l="1070"/>
                    <a:stretch/>
                  </pic:blipFill>
                  <pic:spPr bwMode="auto">
                    <a:xfrm>
                      <a:off x="0" y="0"/>
                      <a:ext cx="6004205" cy="2675622"/>
                    </a:xfrm>
                    <a:prstGeom prst="rect">
                      <a:avLst/>
                    </a:prstGeom>
                    <a:ln>
                      <a:noFill/>
                    </a:ln>
                    <a:extLst>
                      <a:ext uri="{53640926-AAD7-44D8-BBD7-CCE9431645EC}">
                        <a14:shadowObscured xmlns:a14="http://schemas.microsoft.com/office/drawing/2010/main"/>
                      </a:ext>
                    </a:extLst>
                  </pic:spPr>
                </pic:pic>
              </a:graphicData>
            </a:graphic>
          </wp:inline>
        </w:drawing>
      </w:r>
    </w:p>
    <w:p w14:paraId="43D73A06" w14:textId="77777777" w:rsidR="001A281B" w:rsidRDefault="001A281B" w:rsidP="00574272">
      <w:pPr>
        <w:spacing w:line="276" w:lineRule="auto"/>
        <w:rPr>
          <w:rFonts w:ascii="Arial" w:hAnsi="Arial" w:cs="Arial"/>
          <w:sz w:val="22"/>
          <w:szCs w:val="22"/>
        </w:rPr>
      </w:pPr>
    </w:p>
    <w:p w14:paraId="3BB4358E" w14:textId="1EC1030C" w:rsidR="001A281B" w:rsidRPr="00647CD9" w:rsidRDefault="00C045BE"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However, t</w:t>
      </w:r>
      <w:r w:rsidR="001A281B" w:rsidRPr="00647CD9">
        <w:rPr>
          <w:rFonts w:ascii="Arial" w:hAnsi="Arial" w:cs="Arial"/>
          <w:sz w:val="22"/>
          <w:szCs w:val="22"/>
        </w:rPr>
        <w:t xml:space="preserve">he HLHMA is clear that a ‘one-size-fits-all’ </w:t>
      </w:r>
      <w:proofErr w:type="gramStart"/>
      <w:r w:rsidR="001A281B" w:rsidRPr="00647CD9">
        <w:rPr>
          <w:rFonts w:ascii="Arial" w:hAnsi="Arial" w:cs="Arial"/>
          <w:sz w:val="22"/>
          <w:szCs w:val="22"/>
        </w:rPr>
        <w:t>approach</w:t>
      </w:r>
      <w:proofErr w:type="gramEnd"/>
      <w:r w:rsidR="001A281B" w:rsidRPr="00647CD9">
        <w:rPr>
          <w:rFonts w:ascii="Arial" w:hAnsi="Arial" w:cs="Arial"/>
          <w:sz w:val="22"/>
          <w:szCs w:val="22"/>
        </w:rPr>
        <w:t xml:space="preserve"> is not appropriate and that variations should be made for individual areas if the evidence is there to support it. Table </w:t>
      </w:r>
      <w:r w:rsidR="00205D35">
        <w:rPr>
          <w:rFonts w:ascii="Arial" w:hAnsi="Arial" w:cs="Arial"/>
          <w:sz w:val="22"/>
          <w:szCs w:val="22"/>
        </w:rPr>
        <w:t>18</w:t>
      </w:r>
      <w:r w:rsidR="001A281B" w:rsidRPr="00647CD9">
        <w:rPr>
          <w:rFonts w:ascii="Arial" w:hAnsi="Arial" w:cs="Arial"/>
          <w:sz w:val="22"/>
          <w:szCs w:val="22"/>
        </w:rPr>
        <w:t xml:space="preserve"> below reproduces HLHMA table 30; this shows that, within </w:t>
      </w:r>
      <w:r w:rsidRPr="00647CD9">
        <w:rPr>
          <w:rFonts w:ascii="Arial" w:hAnsi="Arial" w:cs="Arial"/>
          <w:sz w:val="22"/>
          <w:szCs w:val="22"/>
        </w:rPr>
        <w:t xml:space="preserve">the </w:t>
      </w:r>
      <w:r w:rsidR="001A281B" w:rsidRPr="00647CD9">
        <w:rPr>
          <w:rFonts w:ascii="Arial" w:hAnsi="Arial" w:cs="Arial"/>
          <w:sz w:val="22"/>
          <w:szCs w:val="22"/>
        </w:rPr>
        <w:t>LHMA, data exists to support local plan-makers seek</w:t>
      </w:r>
      <w:r w:rsidR="00553CAD" w:rsidRPr="00647CD9">
        <w:rPr>
          <w:rFonts w:ascii="Arial" w:hAnsi="Arial" w:cs="Arial"/>
          <w:sz w:val="22"/>
          <w:szCs w:val="22"/>
        </w:rPr>
        <w:t>ing</w:t>
      </w:r>
      <w:r w:rsidR="001A281B" w:rsidRPr="00647CD9">
        <w:rPr>
          <w:rFonts w:ascii="Arial" w:hAnsi="Arial" w:cs="Arial"/>
          <w:sz w:val="22"/>
          <w:szCs w:val="22"/>
        </w:rPr>
        <w:t xml:space="preserve"> a higher proportion of intermediate housing</w:t>
      </w:r>
      <w:r w:rsidR="009E071F" w:rsidRPr="00647CD9">
        <w:rPr>
          <w:rFonts w:ascii="Arial" w:hAnsi="Arial" w:cs="Arial"/>
          <w:sz w:val="22"/>
          <w:szCs w:val="22"/>
        </w:rPr>
        <w:t xml:space="preserve"> and a lower of housing for affordable rent. </w:t>
      </w:r>
    </w:p>
    <w:p w14:paraId="76792EE6" w14:textId="77777777" w:rsidR="001A281B" w:rsidRDefault="001A281B" w:rsidP="00574272">
      <w:pPr>
        <w:spacing w:line="276" w:lineRule="auto"/>
        <w:rPr>
          <w:rFonts w:ascii="Arial" w:hAnsi="Arial" w:cs="Arial"/>
          <w:sz w:val="22"/>
          <w:szCs w:val="22"/>
        </w:rPr>
      </w:pPr>
    </w:p>
    <w:p w14:paraId="41BA3E6D" w14:textId="4529E521" w:rsidR="001A281B" w:rsidRPr="001A281B" w:rsidRDefault="00AC61E3" w:rsidP="00574272">
      <w:pPr>
        <w:spacing w:line="276" w:lineRule="auto"/>
        <w:rPr>
          <w:rFonts w:ascii="Arial" w:hAnsi="Arial" w:cs="Arial"/>
          <w:b/>
          <w:sz w:val="22"/>
          <w:szCs w:val="22"/>
        </w:rPr>
      </w:pPr>
      <w:r>
        <w:rPr>
          <w:rFonts w:ascii="Arial" w:hAnsi="Arial" w:cs="Arial"/>
          <w:b/>
          <w:sz w:val="22"/>
          <w:szCs w:val="22"/>
        </w:rPr>
        <w:t>Table 18</w:t>
      </w:r>
      <w:r w:rsidR="001A281B" w:rsidRPr="001A281B">
        <w:rPr>
          <w:rFonts w:ascii="Arial" w:hAnsi="Arial" w:cs="Arial"/>
          <w:b/>
          <w:sz w:val="22"/>
          <w:szCs w:val="22"/>
        </w:rPr>
        <w:t>: Estimated level of housing need (five years) by intermediate/social/affordable rented housing (%)</w:t>
      </w:r>
    </w:p>
    <w:p w14:paraId="22091E40" w14:textId="1A5AC0EA" w:rsidR="001A281B" w:rsidRDefault="001A281B" w:rsidP="00574272">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26A78995" wp14:editId="7FB13D1A">
            <wp:extent cx="6077543" cy="269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30.PNG"/>
                    <pic:cNvPicPr/>
                  </pic:nvPicPr>
                  <pic:blipFill>
                    <a:blip r:embed="rId23">
                      <a:extLst>
                        <a:ext uri="{28A0092B-C50C-407E-A947-70E740481C1C}">
                          <a14:useLocalDpi xmlns:a14="http://schemas.microsoft.com/office/drawing/2010/main" val="0"/>
                        </a:ext>
                      </a:extLst>
                    </a:blip>
                    <a:stretch>
                      <a:fillRect/>
                    </a:stretch>
                  </pic:blipFill>
                  <pic:spPr>
                    <a:xfrm>
                      <a:off x="0" y="0"/>
                      <a:ext cx="6061673" cy="2685369"/>
                    </a:xfrm>
                    <a:prstGeom prst="rect">
                      <a:avLst/>
                    </a:prstGeom>
                  </pic:spPr>
                </pic:pic>
              </a:graphicData>
            </a:graphic>
          </wp:inline>
        </w:drawing>
      </w:r>
    </w:p>
    <w:p w14:paraId="32D9C8BB" w14:textId="77777777" w:rsidR="001A281B" w:rsidRDefault="001A281B" w:rsidP="00574272">
      <w:pPr>
        <w:spacing w:line="276" w:lineRule="auto"/>
        <w:rPr>
          <w:rFonts w:ascii="Arial" w:hAnsi="Arial" w:cs="Arial"/>
          <w:sz w:val="22"/>
          <w:szCs w:val="22"/>
        </w:rPr>
      </w:pPr>
    </w:p>
    <w:p w14:paraId="04F8E399" w14:textId="53FD011B" w:rsidR="00DB31B6" w:rsidRPr="00DB31B6" w:rsidRDefault="00CB376E" w:rsidP="00C3101E">
      <w:pPr>
        <w:pStyle w:val="ListParagraph"/>
        <w:numPr>
          <w:ilvl w:val="0"/>
          <w:numId w:val="11"/>
        </w:numPr>
        <w:spacing w:line="276" w:lineRule="auto"/>
      </w:pPr>
      <w:r w:rsidRPr="00DB31B6">
        <w:rPr>
          <w:rFonts w:ascii="Arial" w:hAnsi="Arial" w:cs="Arial"/>
          <w:sz w:val="22"/>
          <w:szCs w:val="22"/>
        </w:rPr>
        <w:t>The recent government White Paper on housing proposes to adjust the definition of AH, so as to bring in ‘affordable home ownership units,’</w:t>
      </w:r>
      <w:r w:rsidR="00890B32" w:rsidRPr="00DB31B6">
        <w:rPr>
          <w:rFonts w:ascii="Arial" w:hAnsi="Arial" w:cs="Arial"/>
          <w:sz w:val="22"/>
          <w:szCs w:val="22"/>
        </w:rPr>
        <w:t xml:space="preserve"> with a requirement that 10% of all developments over a certain size (so far unspecified)</w:t>
      </w:r>
      <w:r w:rsidR="00A53E1F">
        <w:rPr>
          <w:rStyle w:val="FootnoteReference"/>
          <w:rFonts w:ascii="Arial" w:hAnsi="Arial" w:cs="Arial"/>
          <w:sz w:val="22"/>
          <w:szCs w:val="22"/>
        </w:rPr>
        <w:footnoteReference w:id="12"/>
      </w:r>
      <w:r w:rsidR="00890B32" w:rsidRPr="00DB31B6">
        <w:rPr>
          <w:rFonts w:ascii="Arial" w:hAnsi="Arial" w:cs="Arial"/>
          <w:sz w:val="22"/>
          <w:szCs w:val="22"/>
        </w:rPr>
        <w:t xml:space="preserve">. Given the latent demand identified above, we do not think this would be </w:t>
      </w:r>
      <w:proofErr w:type="spellStart"/>
      <w:proofErr w:type="gramStart"/>
      <w:r w:rsidR="00890B32" w:rsidRPr="00DB31B6">
        <w:rPr>
          <w:rFonts w:ascii="Arial" w:hAnsi="Arial" w:cs="Arial"/>
          <w:sz w:val="22"/>
          <w:szCs w:val="22"/>
        </w:rPr>
        <w:t>be</w:t>
      </w:r>
      <w:proofErr w:type="spellEnd"/>
      <w:proofErr w:type="gramEnd"/>
      <w:r w:rsidR="00890B32" w:rsidRPr="00DB31B6">
        <w:rPr>
          <w:rFonts w:ascii="Arial" w:hAnsi="Arial" w:cs="Arial"/>
          <w:sz w:val="22"/>
          <w:szCs w:val="22"/>
        </w:rPr>
        <w:t xml:space="preserve"> an inappropr</w:t>
      </w:r>
      <w:r w:rsidR="00205D35" w:rsidRPr="00DB31B6">
        <w:rPr>
          <w:rFonts w:ascii="Arial" w:hAnsi="Arial" w:cs="Arial"/>
          <w:sz w:val="22"/>
          <w:szCs w:val="22"/>
        </w:rPr>
        <w:t>i</w:t>
      </w:r>
      <w:r w:rsidR="00890B32" w:rsidRPr="00DB31B6">
        <w:rPr>
          <w:rFonts w:ascii="Arial" w:hAnsi="Arial" w:cs="Arial"/>
          <w:sz w:val="22"/>
          <w:szCs w:val="22"/>
        </w:rPr>
        <w:t xml:space="preserve">ate target in the plan area. </w:t>
      </w:r>
    </w:p>
    <w:p w14:paraId="4451FE3F" w14:textId="77777777" w:rsidR="00DB31B6" w:rsidRDefault="00DB31B6" w:rsidP="00DB31B6">
      <w:pPr>
        <w:pStyle w:val="ListParagraph"/>
        <w:spacing w:line="276" w:lineRule="auto"/>
        <w:ind w:left="360"/>
      </w:pPr>
    </w:p>
    <w:p w14:paraId="6D1F6EB5" w14:textId="16A81D71" w:rsidR="00064ADE" w:rsidRPr="00C3101E" w:rsidRDefault="00AC61E3" w:rsidP="00C3101E">
      <w:pPr>
        <w:pStyle w:val="Heading2"/>
      </w:pPr>
      <w:bookmarkStart w:id="52" w:name="_Toc478470050"/>
      <w:r w:rsidRPr="00C3101E">
        <w:t>Type and S</w:t>
      </w:r>
      <w:r w:rsidR="00064ADE" w:rsidRPr="00C3101E">
        <w:t>ize</w:t>
      </w:r>
      <w:bookmarkEnd w:id="52"/>
      <w:r w:rsidR="00064ADE" w:rsidRPr="00C3101E">
        <w:t xml:space="preserve"> </w:t>
      </w:r>
    </w:p>
    <w:p w14:paraId="7E59F1D6" w14:textId="77777777" w:rsidR="00A71EF3" w:rsidRDefault="00A71EF3" w:rsidP="00A71EF3">
      <w:pPr>
        <w:spacing w:line="276" w:lineRule="auto"/>
        <w:rPr>
          <w:rFonts w:ascii="Arial" w:hAnsi="Arial" w:cs="Arial"/>
          <w:sz w:val="22"/>
          <w:szCs w:val="22"/>
        </w:rPr>
      </w:pPr>
    </w:p>
    <w:p w14:paraId="150AA5BA" w14:textId="7D09A7FD" w:rsidR="007715D5" w:rsidRPr="00647CD9" w:rsidRDefault="00A71EF3"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The type and size of dwelling occupied by a household is driven </w:t>
      </w:r>
      <w:proofErr w:type="gramStart"/>
      <w:r w:rsidRPr="00647CD9">
        <w:rPr>
          <w:rFonts w:ascii="Arial" w:hAnsi="Arial" w:cs="Arial"/>
          <w:sz w:val="22"/>
          <w:szCs w:val="22"/>
        </w:rPr>
        <w:t>by  similar</w:t>
      </w:r>
      <w:proofErr w:type="gramEnd"/>
      <w:r w:rsidRPr="00647CD9">
        <w:rPr>
          <w:rFonts w:ascii="Arial" w:hAnsi="Arial" w:cs="Arial"/>
          <w:sz w:val="22"/>
          <w:szCs w:val="22"/>
        </w:rPr>
        <w:t xml:space="preserve"> factors as tenure, although, as the HLHMA points out, the number of </w:t>
      </w:r>
      <w:proofErr w:type="spellStart"/>
      <w:r w:rsidRPr="00647CD9">
        <w:rPr>
          <w:rFonts w:ascii="Arial" w:hAnsi="Arial" w:cs="Arial"/>
          <w:sz w:val="22"/>
          <w:szCs w:val="22"/>
        </w:rPr>
        <w:t>indivduals</w:t>
      </w:r>
      <w:proofErr w:type="spellEnd"/>
      <w:r w:rsidRPr="00647CD9">
        <w:rPr>
          <w:rFonts w:ascii="Arial" w:hAnsi="Arial" w:cs="Arial"/>
          <w:sz w:val="22"/>
          <w:szCs w:val="22"/>
        </w:rPr>
        <w:t xml:space="preserve"> </w:t>
      </w:r>
      <w:r w:rsidR="00113E05" w:rsidRPr="00647CD9">
        <w:rPr>
          <w:rFonts w:ascii="Arial" w:hAnsi="Arial" w:cs="Arial"/>
          <w:sz w:val="22"/>
          <w:szCs w:val="22"/>
        </w:rPr>
        <w:t xml:space="preserve">in a given household </w:t>
      </w:r>
      <w:r w:rsidRPr="00647CD9">
        <w:rPr>
          <w:rFonts w:ascii="Arial" w:hAnsi="Arial" w:cs="Arial"/>
          <w:sz w:val="22"/>
          <w:szCs w:val="22"/>
        </w:rPr>
        <w:t xml:space="preserve">is </w:t>
      </w:r>
      <w:r w:rsidR="00113E05" w:rsidRPr="00647CD9">
        <w:rPr>
          <w:rFonts w:ascii="Arial" w:hAnsi="Arial" w:cs="Arial"/>
          <w:sz w:val="22"/>
          <w:szCs w:val="22"/>
        </w:rPr>
        <w:t>of less</w:t>
      </w:r>
      <w:r w:rsidR="007715D5" w:rsidRPr="00647CD9">
        <w:rPr>
          <w:rFonts w:ascii="Arial" w:hAnsi="Arial" w:cs="Arial"/>
          <w:sz w:val="22"/>
          <w:szCs w:val="22"/>
        </w:rPr>
        <w:t xml:space="preserve"> importance than wealth and age when it comes to </w:t>
      </w:r>
      <w:proofErr w:type="spellStart"/>
      <w:r w:rsidR="007715D5" w:rsidRPr="00647CD9">
        <w:rPr>
          <w:rFonts w:ascii="Arial" w:hAnsi="Arial" w:cs="Arial"/>
          <w:sz w:val="22"/>
          <w:szCs w:val="22"/>
        </w:rPr>
        <w:t>chosing</w:t>
      </w:r>
      <w:proofErr w:type="spellEnd"/>
      <w:r w:rsidR="007715D5" w:rsidRPr="00647CD9">
        <w:rPr>
          <w:rFonts w:ascii="Arial" w:hAnsi="Arial" w:cs="Arial"/>
          <w:sz w:val="22"/>
          <w:szCs w:val="22"/>
        </w:rPr>
        <w:t xml:space="preserve"> a home.</w:t>
      </w:r>
      <w:r>
        <w:rPr>
          <w:rStyle w:val="FootnoteReference"/>
          <w:rFonts w:ascii="Arial" w:hAnsi="Arial" w:cs="Arial"/>
          <w:sz w:val="22"/>
          <w:szCs w:val="22"/>
        </w:rPr>
        <w:footnoteReference w:id="13"/>
      </w:r>
      <w:r w:rsidR="007715D5" w:rsidRPr="00647CD9">
        <w:rPr>
          <w:rFonts w:ascii="Arial" w:hAnsi="Arial" w:cs="Arial"/>
          <w:sz w:val="22"/>
          <w:szCs w:val="22"/>
        </w:rPr>
        <w:t xml:space="preserve"> This is because, for market housing, most people are driven by </w:t>
      </w:r>
      <w:proofErr w:type="spellStart"/>
      <w:r w:rsidR="007715D5" w:rsidRPr="00647CD9">
        <w:rPr>
          <w:rFonts w:ascii="Arial" w:hAnsi="Arial" w:cs="Arial"/>
          <w:sz w:val="22"/>
          <w:szCs w:val="22"/>
        </w:rPr>
        <w:t>lifesyle</w:t>
      </w:r>
      <w:proofErr w:type="spellEnd"/>
      <w:r w:rsidR="007715D5" w:rsidRPr="00647CD9">
        <w:rPr>
          <w:rFonts w:ascii="Arial" w:hAnsi="Arial" w:cs="Arial"/>
          <w:sz w:val="22"/>
          <w:szCs w:val="22"/>
        </w:rPr>
        <w:t xml:space="preserve"> choice and do not </w:t>
      </w:r>
      <w:r w:rsidR="00553CAD" w:rsidRPr="00647CD9">
        <w:rPr>
          <w:rFonts w:ascii="Arial" w:hAnsi="Arial" w:cs="Arial"/>
          <w:sz w:val="22"/>
          <w:szCs w:val="22"/>
        </w:rPr>
        <w:t xml:space="preserve">seek to </w:t>
      </w:r>
      <w:r w:rsidR="007715D5" w:rsidRPr="00647CD9">
        <w:rPr>
          <w:rFonts w:ascii="Arial" w:hAnsi="Arial" w:cs="Arial"/>
          <w:sz w:val="22"/>
          <w:szCs w:val="22"/>
        </w:rPr>
        <w:t xml:space="preserve">ration their use of space. The only real constraint on space is </w:t>
      </w:r>
      <w:r w:rsidR="00553CAD" w:rsidRPr="00647CD9">
        <w:rPr>
          <w:rFonts w:ascii="Arial" w:hAnsi="Arial" w:cs="Arial"/>
          <w:sz w:val="22"/>
          <w:szCs w:val="22"/>
        </w:rPr>
        <w:t xml:space="preserve">affordability. </w:t>
      </w:r>
      <w:r w:rsidR="007715D5" w:rsidRPr="00647CD9">
        <w:rPr>
          <w:rFonts w:ascii="Arial" w:hAnsi="Arial" w:cs="Arial"/>
          <w:sz w:val="22"/>
          <w:szCs w:val="22"/>
        </w:rPr>
        <w:t xml:space="preserve"> </w:t>
      </w:r>
    </w:p>
    <w:p w14:paraId="7A51D776" w14:textId="77777777" w:rsidR="007715D5" w:rsidRDefault="007715D5" w:rsidP="00A71EF3">
      <w:pPr>
        <w:spacing w:line="276" w:lineRule="auto"/>
        <w:rPr>
          <w:rFonts w:ascii="Arial" w:hAnsi="Arial" w:cs="Arial"/>
          <w:sz w:val="22"/>
          <w:szCs w:val="22"/>
        </w:rPr>
      </w:pPr>
    </w:p>
    <w:p w14:paraId="3BD6DE25" w14:textId="767EA059" w:rsidR="00E87050" w:rsidRPr="00647CD9" w:rsidRDefault="007715D5"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For this reason, </w:t>
      </w:r>
      <w:r w:rsidR="00C045BE" w:rsidRPr="00647CD9">
        <w:rPr>
          <w:rFonts w:ascii="Arial" w:hAnsi="Arial" w:cs="Arial"/>
          <w:sz w:val="22"/>
          <w:szCs w:val="22"/>
        </w:rPr>
        <w:t>to explore this question, we</w:t>
      </w:r>
      <w:r w:rsidRPr="00647CD9">
        <w:rPr>
          <w:rFonts w:ascii="Arial" w:hAnsi="Arial" w:cs="Arial"/>
          <w:sz w:val="22"/>
          <w:szCs w:val="22"/>
        </w:rPr>
        <w:t xml:space="preserve"> firstly </w:t>
      </w:r>
      <w:r w:rsidR="008C322D" w:rsidRPr="00647CD9">
        <w:rPr>
          <w:rFonts w:ascii="Arial" w:hAnsi="Arial" w:cs="Arial"/>
          <w:sz w:val="22"/>
          <w:szCs w:val="22"/>
        </w:rPr>
        <w:t>build on the understanding of</w:t>
      </w:r>
      <w:r w:rsidRPr="00647CD9">
        <w:rPr>
          <w:rFonts w:ascii="Arial" w:hAnsi="Arial" w:cs="Arial"/>
          <w:sz w:val="22"/>
          <w:szCs w:val="22"/>
        </w:rPr>
        <w:t xml:space="preserve"> household incomes </w:t>
      </w:r>
      <w:r w:rsidR="008C322D" w:rsidRPr="00647CD9">
        <w:rPr>
          <w:rFonts w:ascii="Arial" w:hAnsi="Arial" w:cs="Arial"/>
          <w:sz w:val="22"/>
          <w:szCs w:val="22"/>
        </w:rPr>
        <w:t>achieved in the previous section</w:t>
      </w:r>
      <w:r w:rsidR="00E87050" w:rsidRPr="00647CD9">
        <w:rPr>
          <w:rFonts w:ascii="Arial" w:hAnsi="Arial" w:cs="Arial"/>
          <w:sz w:val="22"/>
          <w:szCs w:val="22"/>
        </w:rPr>
        <w:t xml:space="preserve">. </w:t>
      </w:r>
      <w:r w:rsidR="00E30CAB" w:rsidRPr="00647CD9">
        <w:rPr>
          <w:rFonts w:ascii="Arial" w:hAnsi="Arial" w:cs="Arial"/>
          <w:sz w:val="22"/>
          <w:szCs w:val="22"/>
        </w:rPr>
        <w:t>In table</w:t>
      </w:r>
      <w:r w:rsidR="004D2EA6">
        <w:rPr>
          <w:rFonts w:ascii="Arial" w:hAnsi="Arial" w:cs="Arial"/>
          <w:sz w:val="22"/>
          <w:szCs w:val="22"/>
        </w:rPr>
        <w:t xml:space="preserve"> </w:t>
      </w:r>
      <w:proofErr w:type="gramStart"/>
      <w:r w:rsidR="004D2EA6">
        <w:rPr>
          <w:rFonts w:ascii="Arial" w:hAnsi="Arial" w:cs="Arial"/>
          <w:sz w:val="22"/>
          <w:szCs w:val="22"/>
        </w:rPr>
        <w:t>19</w:t>
      </w:r>
      <w:r w:rsidR="00E30CAB" w:rsidRPr="00647CD9">
        <w:rPr>
          <w:rFonts w:ascii="Arial" w:hAnsi="Arial" w:cs="Arial"/>
          <w:sz w:val="22"/>
          <w:szCs w:val="22"/>
        </w:rPr>
        <w:t xml:space="preserve">  below</w:t>
      </w:r>
      <w:proofErr w:type="gramEnd"/>
      <w:r w:rsidR="00E30CAB" w:rsidRPr="00647CD9">
        <w:rPr>
          <w:rFonts w:ascii="Arial" w:hAnsi="Arial" w:cs="Arial"/>
          <w:sz w:val="22"/>
          <w:szCs w:val="22"/>
        </w:rPr>
        <w:t>, we reproduce HLHMA figure 38</w:t>
      </w:r>
      <w:r w:rsidR="00FE57D4" w:rsidRPr="00647CD9">
        <w:rPr>
          <w:rFonts w:ascii="Arial" w:hAnsi="Arial" w:cs="Arial"/>
          <w:sz w:val="22"/>
          <w:szCs w:val="22"/>
        </w:rPr>
        <w:t xml:space="preserve">; this </w:t>
      </w:r>
      <w:r w:rsidR="00E30CAB" w:rsidRPr="00647CD9">
        <w:rPr>
          <w:rFonts w:ascii="Arial" w:hAnsi="Arial" w:cs="Arial"/>
          <w:sz w:val="22"/>
          <w:szCs w:val="22"/>
        </w:rPr>
        <w:t xml:space="preserve">shows the Household Incomes in </w:t>
      </w:r>
      <w:r w:rsidR="00E87050" w:rsidRPr="00647CD9">
        <w:rPr>
          <w:rFonts w:ascii="Arial" w:hAnsi="Arial" w:cs="Arial"/>
          <w:sz w:val="22"/>
          <w:szCs w:val="22"/>
        </w:rPr>
        <w:t xml:space="preserve">the </w:t>
      </w:r>
      <w:r w:rsidR="00E30CAB" w:rsidRPr="00647CD9">
        <w:rPr>
          <w:rFonts w:ascii="Arial" w:hAnsi="Arial" w:cs="Arial"/>
          <w:sz w:val="22"/>
          <w:szCs w:val="22"/>
        </w:rPr>
        <w:t xml:space="preserve">LHMA. </w:t>
      </w:r>
      <w:r w:rsidR="003455BA" w:rsidRPr="00647CD9">
        <w:rPr>
          <w:rFonts w:ascii="Arial" w:hAnsi="Arial" w:cs="Arial"/>
          <w:sz w:val="22"/>
          <w:szCs w:val="22"/>
        </w:rPr>
        <w:t xml:space="preserve">By comparing this with Figure x above, showing entry-level purchase </w:t>
      </w:r>
      <w:r w:rsidR="00FE57D4" w:rsidRPr="00647CD9">
        <w:rPr>
          <w:rFonts w:ascii="Arial" w:hAnsi="Arial" w:cs="Arial"/>
          <w:sz w:val="22"/>
          <w:szCs w:val="22"/>
        </w:rPr>
        <w:t>price of properties of different</w:t>
      </w:r>
      <w:r w:rsidR="003455BA" w:rsidRPr="00647CD9">
        <w:rPr>
          <w:rFonts w:ascii="Arial" w:hAnsi="Arial" w:cs="Arial"/>
          <w:sz w:val="22"/>
          <w:szCs w:val="22"/>
        </w:rPr>
        <w:t xml:space="preserve"> sizes by HMA, </w:t>
      </w:r>
      <w:r w:rsidR="00E87050" w:rsidRPr="00647CD9">
        <w:rPr>
          <w:rFonts w:ascii="Arial" w:hAnsi="Arial" w:cs="Arial"/>
          <w:sz w:val="22"/>
          <w:szCs w:val="22"/>
        </w:rPr>
        <w:t xml:space="preserve">it is possible to align sizes of dwellings with people’s ability to pay. </w:t>
      </w:r>
    </w:p>
    <w:p w14:paraId="780D7DCB" w14:textId="77777777" w:rsidR="00553CAD" w:rsidRDefault="00553CAD" w:rsidP="00A71EF3">
      <w:pPr>
        <w:spacing w:line="276" w:lineRule="auto"/>
        <w:rPr>
          <w:rFonts w:ascii="Arial" w:hAnsi="Arial" w:cs="Arial"/>
          <w:sz w:val="22"/>
          <w:szCs w:val="22"/>
        </w:rPr>
      </w:pPr>
    </w:p>
    <w:p w14:paraId="3F3A3EDE" w14:textId="2A27A1AF" w:rsidR="00E30CAB" w:rsidRPr="00647CD9" w:rsidRDefault="00E87050"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I</w:t>
      </w:r>
      <w:r w:rsidR="003455BA" w:rsidRPr="00647CD9">
        <w:rPr>
          <w:rFonts w:ascii="Arial" w:hAnsi="Arial" w:cs="Arial"/>
          <w:sz w:val="22"/>
          <w:szCs w:val="22"/>
        </w:rPr>
        <w:t xml:space="preserve">n order to afford a four bedroom home, priced at around £185,000, using a multiple of 3.5, an income of around £53,000 is required; only around 14% of households earn at or above this figure. </w:t>
      </w:r>
      <w:r w:rsidR="00C045BE" w:rsidRPr="00647CD9">
        <w:rPr>
          <w:rFonts w:ascii="Arial" w:hAnsi="Arial" w:cs="Arial"/>
          <w:sz w:val="22"/>
          <w:szCs w:val="22"/>
        </w:rPr>
        <w:t xml:space="preserve">While </w:t>
      </w:r>
      <w:r w:rsidR="004E75DD" w:rsidRPr="00647CD9">
        <w:rPr>
          <w:rFonts w:ascii="Arial" w:hAnsi="Arial" w:cs="Arial"/>
          <w:sz w:val="22"/>
          <w:szCs w:val="22"/>
        </w:rPr>
        <w:t>this relates to MH only,</w:t>
      </w:r>
      <w:r w:rsidRPr="00647CD9">
        <w:rPr>
          <w:rFonts w:ascii="Arial" w:hAnsi="Arial" w:cs="Arial"/>
          <w:sz w:val="22"/>
          <w:szCs w:val="22"/>
        </w:rPr>
        <w:t xml:space="preserve"> </w:t>
      </w:r>
      <w:r w:rsidR="003455BA" w:rsidRPr="00647CD9">
        <w:rPr>
          <w:rFonts w:ascii="Arial" w:hAnsi="Arial" w:cs="Arial"/>
          <w:sz w:val="22"/>
          <w:szCs w:val="22"/>
        </w:rPr>
        <w:t xml:space="preserve">given the </w:t>
      </w:r>
      <w:r w:rsidRPr="00647CD9">
        <w:rPr>
          <w:rFonts w:ascii="Arial" w:hAnsi="Arial" w:cs="Arial"/>
          <w:sz w:val="22"/>
          <w:szCs w:val="22"/>
        </w:rPr>
        <w:t xml:space="preserve">limited availability of AH, in particular in the plan area, </w:t>
      </w:r>
      <w:r w:rsidR="00FE57D4" w:rsidRPr="00647CD9">
        <w:rPr>
          <w:rFonts w:ascii="Arial" w:hAnsi="Arial" w:cs="Arial"/>
          <w:sz w:val="22"/>
          <w:szCs w:val="22"/>
        </w:rPr>
        <w:t>the market will still supply the majority of</w:t>
      </w:r>
      <w:r w:rsidR="003455BA" w:rsidRPr="00647CD9">
        <w:rPr>
          <w:rFonts w:ascii="Arial" w:hAnsi="Arial" w:cs="Arial"/>
          <w:sz w:val="22"/>
          <w:szCs w:val="22"/>
        </w:rPr>
        <w:t xml:space="preserve"> people’s housing needs </w:t>
      </w:r>
      <w:r w:rsidR="00FE57D4" w:rsidRPr="00647CD9">
        <w:rPr>
          <w:rFonts w:ascii="Arial" w:hAnsi="Arial" w:cs="Arial"/>
          <w:sz w:val="22"/>
          <w:szCs w:val="22"/>
        </w:rPr>
        <w:t>in years to come</w:t>
      </w:r>
      <w:r w:rsidR="003455BA" w:rsidRPr="00647CD9">
        <w:rPr>
          <w:rFonts w:ascii="Arial" w:hAnsi="Arial" w:cs="Arial"/>
          <w:sz w:val="22"/>
          <w:szCs w:val="22"/>
        </w:rPr>
        <w:t xml:space="preserve">. </w:t>
      </w:r>
      <w:r w:rsidR="00307B63" w:rsidRPr="00647CD9">
        <w:rPr>
          <w:rFonts w:ascii="Arial" w:hAnsi="Arial" w:cs="Arial"/>
          <w:sz w:val="22"/>
          <w:szCs w:val="22"/>
        </w:rPr>
        <w:t>For this reason, it is important that, in future delivery</w:t>
      </w:r>
      <w:r w:rsidR="004E75DD" w:rsidRPr="00647CD9">
        <w:rPr>
          <w:rFonts w:ascii="Arial" w:hAnsi="Arial" w:cs="Arial"/>
          <w:sz w:val="22"/>
          <w:szCs w:val="22"/>
        </w:rPr>
        <w:t xml:space="preserve"> of market housing</w:t>
      </w:r>
      <w:r w:rsidR="00307B63" w:rsidRPr="00647CD9">
        <w:rPr>
          <w:rFonts w:ascii="Arial" w:hAnsi="Arial" w:cs="Arial"/>
          <w:sz w:val="22"/>
          <w:szCs w:val="22"/>
        </w:rPr>
        <w:t xml:space="preserve">, there is a bias in </w:t>
      </w:r>
      <w:proofErr w:type="spellStart"/>
      <w:r w:rsidR="00307B63" w:rsidRPr="00647CD9">
        <w:rPr>
          <w:rFonts w:ascii="Arial" w:hAnsi="Arial" w:cs="Arial"/>
          <w:sz w:val="22"/>
          <w:szCs w:val="22"/>
        </w:rPr>
        <w:t>favour</w:t>
      </w:r>
      <w:proofErr w:type="spellEnd"/>
      <w:r w:rsidR="00307B63" w:rsidRPr="00647CD9">
        <w:rPr>
          <w:rFonts w:ascii="Arial" w:hAnsi="Arial" w:cs="Arial"/>
          <w:sz w:val="22"/>
          <w:szCs w:val="22"/>
        </w:rPr>
        <w:t xml:space="preserve"> of dwellings of a size and type that people can afford. </w:t>
      </w:r>
    </w:p>
    <w:p w14:paraId="01C4840B" w14:textId="77777777" w:rsidR="00E30CAB" w:rsidRDefault="00E30CAB" w:rsidP="00A71EF3">
      <w:pPr>
        <w:spacing w:line="276" w:lineRule="auto"/>
        <w:rPr>
          <w:rFonts w:ascii="Arial" w:hAnsi="Arial" w:cs="Arial"/>
          <w:sz w:val="22"/>
          <w:szCs w:val="22"/>
        </w:rPr>
      </w:pPr>
    </w:p>
    <w:p w14:paraId="3ACC55F6" w14:textId="0DE69A67" w:rsidR="00E30CAB" w:rsidRPr="00E30CAB" w:rsidRDefault="00AC61E3" w:rsidP="00A71EF3">
      <w:pPr>
        <w:spacing w:line="276" w:lineRule="auto"/>
        <w:rPr>
          <w:rFonts w:ascii="Arial" w:hAnsi="Arial" w:cs="Arial"/>
          <w:b/>
          <w:sz w:val="22"/>
          <w:szCs w:val="22"/>
        </w:rPr>
      </w:pPr>
      <w:r>
        <w:rPr>
          <w:rFonts w:ascii="Arial" w:hAnsi="Arial" w:cs="Arial"/>
          <w:b/>
          <w:sz w:val="22"/>
          <w:szCs w:val="22"/>
        </w:rPr>
        <w:t>Table 19:</w:t>
      </w:r>
      <w:r w:rsidR="00E30CAB" w:rsidRPr="00E30CAB">
        <w:rPr>
          <w:rFonts w:ascii="Arial" w:hAnsi="Arial" w:cs="Arial"/>
          <w:b/>
          <w:sz w:val="22"/>
          <w:szCs w:val="22"/>
        </w:rPr>
        <w:t xml:space="preserve"> Distribution of Household Incomes in LHMA</w:t>
      </w:r>
    </w:p>
    <w:p w14:paraId="0F6A3CBC" w14:textId="2C83228D" w:rsidR="0034269F" w:rsidRDefault="00E30CAB"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5ED56884" wp14:editId="1F8626C7">
            <wp:extent cx="5461000" cy="3161631"/>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8.PNG"/>
                    <pic:cNvPicPr/>
                  </pic:nvPicPr>
                  <pic:blipFill>
                    <a:blip r:embed="rId24">
                      <a:extLst>
                        <a:ext uri="{28A0092B-C50C-407E-A947-70E740481C1C}">
                          <a14:useLocalDpi xmlns:a14="http://schemas.microsoft.com/office/drawing/2010/main" val="0"/>
                        </a:ext>
                      </a:extLst>
                    </a:blip>
                    <a:stretch>
                      <a:fillRect/>
                    </a:stretch>
                  </pic:blipFill>
                  <pic:spPr>
                    <a:xfrm>
                      <a:off x="0" y="0"/>
                      <a:ext cx="5486400" cy="3176336"/>
                    </a:xfrm>
                    <a:prstGeom prst="rect">
                      <a:avLst/>
                    </a:prstGeom>
                  </pic:spPr>
                </pic:pic>
              </a:graphicData>
            </a:graphic>
          </wp:inline>
        </w:drawing>
      </w:r>
      <w:r w:rsidR="00A71EF3">
        <w:rPr>
          <w:rFonts w:ascii="Arial" w:hAnsi="Arial" w:cs="Arial"/>
          <w:sz w:val="22"/>
          <w:szCs w:val="22"/>
        </w:rPr>
        <w:t xml:space="preserve"> </w:t>
      </w:r>
    </w:p>
    <w:p w14:paraId="0FB6E32D" w14:textId="3C5F37F0" w:rsidR="00307B63" w:rsidRDefault="00307B63" w:rsidP="00E30CAB">
      <w:pPr>
        <w:spacing w:line="276" w:lineRule="auto"/>
        <w:rPr>
          <w:rFonts w:ascii="Arial" w:hAnsi="Arial" w:cs="Arial"/>
          <w:sz w:val="22"/>
          <w:szCs w:val="22"/>
        </w:rPr>
      </w:pPr>
    </w:p>
    <w:p w14:paraId="2BF1D013" w14:textId="72DA77E1" w:rsidR="00307B63" w:rsidRPr="00647CD9" w:rsidRDefault="00307B63"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Data assembled in the HLHMA bears out this assessment, showing that the overwhelming demand, at county level, is for small to medium sized properties. Below we reproduce Figure 2</w:t>
      </w:r>
      <w:r w:rsidR="003E0CF9" w:rsidRPr="00647CD9">
        <w:rPr>
          <w:rFonts w:ascii="Arial" w:hAnsi="Arial" w:cs="Arial"/>
          <w:sz w:val="22"/>
          <w:szCs w:val="22"/>
        </w:rPr>
        <w:t xml:space="preserve">7 </w:t>
      </w:r>
      <w:r w:rsidRPr="00647CD9">
        <w:rPr>
          <w:rFonts w:ascii="Arial" w:hAnsi="Arial" w:cs="Arial"/>
          <w:sz w:val="22"/>
          <w:szCs w:val="22"/>
        </w:rPr>
        <w:t xml:space="preserve">from the HLHMA which shows the distribution of demand across 1, 2, 3 and 4 bedroom dwellings. </w:t>
      </w:r>
      <w:r w:rsidR="003E0CF9" w:rsidRPr="00647CD9">
        <w:rPr>
          <w:rFonts w:ascii="Arial" w:hAnsi="Arial" w:cs="Arial"/>
          <w:sz w:val="22"/>
          <w:szCs w:val="22"/>
        </w:rPr>
        <w:t xml:space="preserve">The chart also illustrates the overwhelming preference for houses rather than flats. </w:t>
      </w:r>
    </w:p>
    <w:p w14:paraId="07AEC22C" w14:textId="77777777" w:rsidR="003E0CF9" w:rsidRDefault="003E0CF9" w:rsidP="00E30CAB">
      <w:pPr>
        <w:spacing w:line="276" w:lineRule="auto"/>
        <w:rPr>
          <w:rFonts w:ascii="Arial" w:hAnsi="Arial" w:cs="Arial"/>
          <w:sz w:val="22"/>
          <w:szCs w:val="22"/>
        </w:rPr>
      </w:pPr>
    </w:p>
    <w:p w14:paraId="73ACD343" w14:textId="77777777" w:rsidR="00DB31B6" w:rsidRDefault="00DB31B6" w:rsidP="00E30CAB">
      <w:pPr>
        <w:spacing w:line="276" w:lineRule="auto"/>
        <w:rPr>
          <w:rFonts w:ascii="Arial" w:hAnsi="Arial" w:cs="Arial"/>
          <w:b/>
          <w:sz w:val="22"/>
          <w:szCs w:val="22"/>
        </w:rPr>
      </w:pPr>
    </w:p>
    <w:p w14:paraId="565BCA41" w14:textId="4831A421" w:rsidR="003E0CF9" w:rsidRDefault="003E0CF9" w:rsidP="00E30CAB">
      <w:pPr>
        <w:spacing w:line="276" w:lineRule="auto"/>
        <w:rPr>
          <w:rFonts w:ascii="Arial" w:hAnsi="Arial" w:cs="Arial"/>
          <w:sz w:val="22"/>
          <w:szCs w:val="22"/>
        </w:rPr>
      </w:pPr>
      <w:r w:rsidRPr="003E0CF9">
        <w:rPr>
          <w:rFonts w:ascii="Arial" w:hAnsi="Arial" w:cs="Arial"/>
          <w:b/>
          <w:sz w:val="22"/>
          <w:szCs w:val="22"/>
        </w:rPr>
        <w:t xml:space="preserve">Figure </w:t>
      </w:r>
      <w:r w:rsidR="00AC61E3">
        <w:rPr>
          <w:rFonts w:ascii="Arial" w:hAnsi="Arial" w:cs="Arial"/>
          <w:b/>
          <w:sz w:val="22"/>
          <w:szCs w:val="22"/>
        </w:rPr>
        <w:t>6</w:t>
      </w:r>
      <w:r w:rsidRPr="003E0CF9">
        <w:rPr>
          <w:rFonts w:ascii="Arial" w:hAnsi="Arial" w:cs="Arial"/>
          <w:b/>
          <w:sz w:val="22"/>
          <w:szCs w:val="22"/>
        </w:rPr>
        <w:t>: Size and Type of Market Housing required 2011 to 2031</w:t>
      </w:r>
      <w:r>
        <w:rPr>
          <w:rFonts w:ascii="Arial" w:hAnsi="Arial" w:cs="Arial"/>
          <w:noProof/>
          <w:sz w:val="22"/>
          <w:szCs w:val="22"/>
          <w:lang w:val="en-GB" w:eastAsia="en-GB"/>
        </w:rPr>
        <w:drawing>
          <wp:inline distT="0" distB="0" distL="0" distR="0" wp14:anchorId="539253E2" wp14:editId="63B9D620">
            <wp:extent cx="6057900" cy="330956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7.PNG"/>
                    <pic:cNvPicPr/>
                  </pic:nvPicPr>
                  <pic:blipFill>
                    <a:blip r:embed="rId25">
                      <a:extLst>
                        <a:ext uri="{28A0092B-C50C-407E-A947-70E740481C1C}">
                          <a14:useLocalDpi xmlns:a14="http://schemas.microsoft.com/office/drawing/2010/main" val="0"/>
                        </a:ext>
                      </a:extLst>
                    </a:blip>
                    <a:stretch>
                      <a:fillRect/>
                    </a:stretch>
                  </pic:blipFill>
                  <pic:spPr>
                    <a:xfrm>
                      <a:off x="0" y="0"/>
                      <a:ext cx="6063593" cy="3312673"/>
                    </a:xfrm>
                    <a:prstGeom prst="rect">
                      <a:avLst/>
                    </a:prstGeom>
                  </pic:spPr>
                </pic:pic>
              </a:graphicData>
            </a:graphic>
          </wp:inline>
        </w:drawing>
      </w:r>
    </w:p>
    <w:p w14:paraId="6C3F64CA" w14:textId="17542204" w:rsidR="00307B63" w:rsidRPr="00647CD9" w:rsidRDefault="003E0CF9"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AH has a similar distribution, although there is a marked </w:t>
      </w:r>
      <w:proofErr w:type="spellStart"/>
      <w:r w:rsidRPr="00647CD9">
        <w:rPr>
          <w:rFonts w:ascii="Arial" w:hAnsi="Arial" w:cs="Arial"/>
          <w:sz w:val="22"/>
          <w:szCs w:val="22"/>
        </w:rPr>
        <w:t>increased</w:t>
      </w:r>
      <w:proofErr w:type="spellEnd"/>
      <w:r w:rsidRPr="00647CD9">
        <w:rPr>
          <w:rFonts w:ascii="Arial" w:hAnsi="Arial" w:cs="Arial"/>
          <w:sz w:val="22"/>
          <w:szCs w:val="22"/>
        </w:rPr>
        <w:t xml:space="preserve"> in the</w:t>
      </w:r>
      <w:r w:rsidR="00E87050" w:rsidRPr="00647CD9">
        <w:rPr>
          <w:rFonts w:ascii="Arial" w:hAnsi="Arial" w:cs="Arial"/>
          <w:sz w:val="22"/>
          <w:szCs w:val="22"/>
        </w:rPr>
        <w:t xml:space="preserve"> number of 1 bedroom </w:t>
      </w:r>
      <w:r w:rsidR="00FE57D4" w:rsidRPr="00647CD9">
        <w:rPr>
          <w:rFonts w:ascii="Arial" w:hAnsi="Arial" w:cs="Arial"/>
          <w:sz w:val="22"/>
          <w:szCs w:val="22"/>
        </w:rPr>
        <w:t>dwellings; again, this will be d</w:t>
      </w:r>
      <w:r w:rsidR="00E87050" w:rsidRPr="00647CD9">
        <w:rPr>
          <w:rFonts w:ascii="Arial" w:hAnsi="Arial" w:cs="Arial"/>
          <w:sz w:val="22"/>
          <w:szCs w:val="22"/>
        </w:rPr>
        <w:t xml:space="preserve">riven by both age and ability to pay, as well  as </w:t>
      </w:r>
      <w:r w:rsidRPr="00647CD9">
        <w:rPr>
          <w:rFonts w:ascii="Arial" w:hAnsi="Arial" w:cs="Arial"/>
          <w:sz w:val="22"/>
          <w:szCs w:val="22"/>
        </w:rPr>
        <w:t>reflecting demand for social housing stemming from solo households</w:t>
      </w:r>
      <w:r w:rsidR="00E87050" w:rsidRPr="00647CD9">
        <w:rPr>
          <w:rFonts w:ascii="Arial" w:hAnsi="Arial" w:cs="Arial"/>
          <w:sz w:val="22"/>
          <w:szCs w:val="22"/>
        </w:rPr>
        <w:t>. I</w:t>
      </w:r>
      <w:r w:rsidRPr="00647CD9">
        <w:rPr>
          <w:rFonts w:ascii="Arial" w:hAnsi="Arial" w:cs="Arial"/>
          <w:sz w:val="22"/>
          <w:szCs w:val="22"/>
        </w:rPr>
        <w:t xml:space="preserve">n addition, the number of those seeking flats is also marked; this will in part be </w:t>
      </w:r>
      <w:r w:rsidR="00FE57D4" w:rsidRPr="00647CD9">
        <w:rPr>
          <w:rFonts w:ascii="Arial" w:hAnsi="Arial" w:cs="Arial"/>
          <w:sz w:val="22"/>
          <w:szCs w:val="22"/>
        </w:rPr>
        <w:t xml:space="preserve">as </w:t>
      </w:r>
      <w:r w:rsidRPr="00647CD9">
        <w:rPr>
          <w:rFonts w:ascii="Arial" w:hAnsi="Arial" w:cs="Arial"/>
          <w:sz w:val="22"/>
          <w:szCs w:val="22"/>
        </w:rPr>
        <w:t>a result of much of the AH stock being located in urban, rather than rural, settlements</w:t>
      </w:r>
      <w:r w:rsidR="00E87050" w:rsidRPr="00647CD9">
        <w:rPr>
          <w:rFonts w:ascii="Arial" w:hAnsi="Arial" w:cs="Arial"/>
          <w:sz w:val="22"/>
          <w:szCs w:val="22"/>
        </w:rPr>
        <w:t xml:space="preserve"> fro</w:t>
      </w:r>
      <w:r w:rsidRPr="00647CD9">
        <w:rPr>
          <w:rFonts w:ascii="Arial" w:hAnsi="Arial" w:cs="Arial"/>
          <w:sz w:val="22"/>
          <w:szCs w:val="22"/>
        </w:rPr>
        <w:t xml:space="preserve">m which </w:t>
      </w:r>
      <w:r w:rsidR="00E87050" w:rsidRPr="00647CD9">
        <w:rPr>
          <w:rFonts w:ascii="Arial" w:hAnsi="Arial" w:cs="Arial"/>
          <w:sz w:val="22"/>
          <w:szCs w:val="22"/>
        </w:rPr>
        <w:t>a substantial proportion of</w:t>
      </w:r>
      <w:r w:rsidRPr="00647CD9">
        <w:rPr>
          <w:rFonts w:ascii="Arial" w:hAnsi="Arial" w:cs="Arial"/>
          <w:sz w:val="22"/>
          <w:szCs w:val="22"/>
        </w:rPr>
        <w:t xml:space="preserve"> AH demand stems. </w:t>
      </w:r>
    </w:p>
    <w:p w14:paraId="46AAFD8E" w14:textId="77777777" w:rsidR="003E0CF9" w:rsidRDefault="003E0CF9" w:rsidP="00E30CAB">
      <w:pPr>
        <w:spacing w:line="276" w:lineRule="auto"/>
        <w:rPr>
          <w:rFonts w:ascii="Arial" w:hAnsi="Arial" w:cs="Arial"/>
          <w:sz w:val="22"/>
          <w:szCs w:val="22"/>
        </w:rPr>
      </w:pPr>
    </w:p>
    <w:p w14:paraId="178D0A5D" w14:textId="6E82090F" w:rsidR="00307B63" w:rsidRPr="003E0CF9" w:rsidRDefault="00AC61E3" w:rsidP="00E30CAB">
      <w:pPr>
        <w:spacing w:line="276" w:lineRule="auto"/>
        <w:rPr>
          <w:rFonts w:ascii="Arial" w:hAnsi="Arial" w:cs="Arial"/>
          <w:b/>
          <w:sz w:val="22"/>
          <w:szCs w:val="22"/>
        </w:rPr>
      </w:pPr>
      <w:r>
        <w:rPr>
          <w:rFonts w:ascii="Arial" w:hAnsi="Arial" w:cs="Arial"/>
          <w:b/>
          <w:sz w:val="22"/>
          <w:szCs w:val="22"/>
        </w:rPr>
        <w:t>Figure 7</w:t>
      </w:r>
      <w:r w:rsidR="00307B63" w:rsidRPr="003E0CF9">
        <w:rPr>
          <w:rFonts w:ascii="Arial" w:hAnsi="Arial" w:cs="Arial"/>
          <w:b/>
          <w:sz w:val="22"/>
          <w:szCs w:val="22"/>
        </w:rPr>
        <w:t xml:space="preserve">: Size and Type of Affordable Housing required </w:t>
      </w:r>
    </w:p>
    <w:p w14:paraId="47C21A24" w14:textId="331DFC34" w:rsidR="00307B63" w:rsidRDefault="00307B63"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20613215" wp14:editId="7F10238D">
            <wp:extent cx="5867400" cy="319405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PNG"/>
                    <pic:cNvPicPr/>
                  </pic:nvPicPr>
                  <pic:blipFill>
                    <a:blip r:embed="rId26">
                      <a:extLst>
                        <a:ext uri="{28A0092B-C50C-407E-A947-70E740481C1C}">
                          <a14:useLocalDpi xmlns:a14="http://schemas.microsoft.com/office/drawing/2010/main" val="0"/>
                        </a:ext>
                      </a:extLst>
                    </a:blip>
                    <a:stretch>
                      <a:fillRect/>
                    </a:stretch>
                  </pic:blipFill>
                  <pic:spPr>
                    <a:xfrm>
                      <a:off x="0" y="0"/>
                      <a:ext cx="5865595" cy="3193071"/>
                    </a:xfrm>
                    <a:prstGeom prst="rect">
                      <a:avLst/>
                    </a:prstGeom>
                  </pic:spPr>
                </pic:pic>
              </a:graphicData>
            </a:graphic>
          </wp:inline>
        </w:drawing>
      </w:r>
    </w:p>
    <w:p w14:paraId="7D1DBB6D" w14:textId="77777777" w:rsidR="00E30CAB" w:rsidRDefault="00E30CAB" w:rsidP="00E30CAB">
      <w:pPr>
        <w:spacing w:line="276" w:lineRule="auto"/>
        <w:rPr>
          <w:rFonts w:ascii="Arial" w:hAnsi="Arial" w:cs="Arial"/>
          <w:sz w:val="22"/>
          <w:szCs w:val="22"/>
        </w:rPr>
      </w:pPr>
    </w:p>
    <w:p w14:paraId="6CD0231F" w14:textId="4235F530" w:rsidR="0033632C" w:rsidRPr="00647CD9" w:rsidRDefault="00E87050"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F</w:t>
      </w:r>
      <w:r w:rsidR="00AF73B6" w:rsidRPr="00647CD9">
        <w:rPr>
          <w:rFonts w:ascii="Arial" w:hAnsi="Arial" w:cs="Arial"/>
          <w:sz w:val="22"/>
          <w:szCs w:val="22"/>
        </w:rPr>
        <w:t>i</w:t>
      </w:r>
      <w:r w:rsidRPr="00647CD9">
        <w:rPr>
          <w:rFonts w:ascii="Arial" w:hAnsi="Arial" w:cs="Arial"/>
          <w:sz w:val="22"/>
          <w:szCs w:val="22"/>
        </w:rPr>
        <w:t>gure 59</w:t>
      </w:r>
      <w:r w:rsidR="00AC61E3">
        <w:rPr>
          <w:rFonts w:ascii="Arial" w:hAnsi="Arial" w:cs="Arial"/>
          <w:sz w:val="22"/>
          <w:szCs w:val="22"/>
        </w:rPr>
        <w:t>, reproduced as figure 6 above</w:t>
      </w:r>
      <w:r w:rsidR="00E042EE" w:rsidRPr="00647CD9">
        <w:rPr>
          <w:rFonts w:ascii="Arial" w:hAnsi="Arial" w:cs="Arial"/>
          <w:sz w:val="22"/>
          <w:szCs w:val="22"/>
        </w:rPr>
        <w:t>,</w:t>
      </w:r>
      <w:r w:rsidRPr="00647CD9">
        <w:rPr>
          <w:rFonts w:ascii="Arial" w:hAnsi="Arial" w:cs="Arial"/>
          <w:sz w:val="22"/>
          <w:szCs w:val="22"/>
        </w:rPr>
        <w:t xml:space="preserve"> sets out </w:t>
      </w:r>
      <w:r w:rsidR="00D7564A" w:rsidRPr="00647CD9">
        <w:rPr>
          <w:rFonts w:ascii="Arial" w:hAnsi="Arial" w:cs="Arial"/>
          <w:sz w:val="22"/>
          <w:szCs w:val="22"/>
        </w:rPr>
        <w:t xml:space="preserve">estimates of the sizes of </w:t>
      </w:r>
      <w:r w:rsidR="00E042EE" w:rsidRPr="00647CD9">
        <w:rPr>
          <w:rFonts w:ascii="Arial" w:hAnsi="Arial" w:cs="Arial"/>
          <w:sz w:val="22"/>
          <w:szCs w:val="22"/>
        </w:rPr>
        <w:t>MH</w:t>
      </w:r>
      <w:r w:rsidR="00D7564A" w:rsidRPr="00647CD9">
        <w:rPr>
          <w:rFonts w:ascii="Arial" w:hAnsi="Arial" w:cs="Arial"/>
          <w:sz w:val="22"/>
          <w:szCs w:val="22"/>
        </w:rPr>
        <w:t xml:space="preserve"> </w:t>
      </w:r>
      <w:r w:rsidRPr="00647CD9">
        <w:rPr>
          <w:rFonts w:ascii="Arial" w:hAnsi="Arial" w:cs="Arial"/>
          <w:sz w:val="22"/>
          <w:szCs w:val="22"/>
        </w:rPr>
        <w:t xml:space="preserve">within the LHMA </w:t>
      </w:r>
      <w:r w:rsidR="00D7564A" w:rsidRPr="00647CD9">
        <w:rPr>
          <w:rFonts w:ascii="Arial" w:hAnsi="Arial" w:cs="Arial"/>
          <w:sz w:val="22"/>
          <w:szCs w:val="22"/>
        </w:rPr>
        <w:t xml:space="preserve">required </w:t>
      </w:r>
      <w:proofErr w:type="gramStart"/>
      <w:r w:rsidR="00D7564A" w:rsidRPr="00647CD9">
        <w:rPr>
          <w:rFonts w:ascii="Arial" w:hAnsi="Arial" w:cs="Arial"/>
          <w:sz w:val="22"/>
          <w:szCs w:val="22"/>
        </w:rPr>
        <w:t>to meet</w:t>
      </w:r>
      <w:proofErr w:type="gramEnd"/>
      <w:r w:rsidR="00D7564A" w:rsidRPr="00647CD9">
        <w:rPr>
          <w:rFonts w:ascii="Arial" w:hAnsi="Arial" w:cs="Arial"/>
          <w:sz w:val="22"/>
          <w:szCs w:val="22"/>
        </w:rPr>
        <w:t xml:space="preserve"> housing need to 2031. </w:t>
      </w:r>
      <w:r w:rsidR="00E042EE" w:rsidRPr="00647CD9">
        <w:rPr>
          <w:rFonts w:ascii="Arial" w:hAnsi="Arial" w:cs="Arial"/>
          <w:sz w:val="22"/>
          <w:szCs w:val="22"/>
        </w:rPr>
        <w:t>T</w:t>
      </w:r>
      <w:r w:rsidR="004B7999" w:rsidRPr="00647CD9">
        <w:rPr>
          <w:rFonts w:ascii="Arial" w:hAnsi="Arial" w:cs="Arial"/>
          <w:sz w:val="22"/>
          <w:szCs w:val="22"/>
        </w:rPr>
        <w:t>his again indi</w:t>
      </w:r>
      <w:r w:rsidR="008147D0" w:rsidRPr="00647CD9">
        <w:rPr>
          <w:rFonts w:ascii="Arial" w:hAnsi="Arial" w:cs="Arial"/>
          <w:sz w:val="22"/>
          <w:szCs w:val="22"/>
        </w:rPr>
        <w:t>cates a requirement for smaller and medium sized homes</w:t>
      </w:r>
      <w:r w:rsidR="004B7999" w:rsidRPr="00647CD9">
        <w:rPr>
          <w:rFonts w:ascii="Arial" w:hAnsi="Arial" w:cs="Arial"/>
          <w:sz w:val="22"/>
          <w:szCs w:val="22"/>
        </w:rPr>
        <w:t>, with three bedrooms be</w:t>
      </w:r>
      <w:r w:rsidRPr="00647CD9">
        <w:rPr>
          <w:rFonts w:ascii="Arial" w:hAnsi="Arial" w:cs="Arial"/>
          <w:sz w:val="22"/>
          <w:szCs w:val="22"/>
        </w:rPr>
        <w:t>ing</w:t>
      </w:r>
      <w:r w:rsidR="008147D0" w:rsidRPr="00647CD9">
        <w:rPr>
          <w:rFonts w:ascii="Arial" w:hAnsi="Arial" w:cs="Arial"/>
          <w:sz w:val="22"/>
          <w:szCs w:val="22"/>
        </w:rPr>
        <w:t xml:space="preserve"> in the greatest demand. Notwithstanding</w:t>
      </w:r>
      <w:r w:rsidR="00205D35">
        <w:rPr>
          <w:rFonts w:ascii="Arial" w:hAnsi="Arial" w:cs="Arial"/>
          <w:sz w:val="22"/>
          <w:szCs w:val="22"/>
        </w:rPr>
        <w:t xml:space="preserve"> this</w:t>
      </w:r>
      <w:r w:rsidR="008147D0" w:rsidRPr="00647CD9">
        <w:rPr>
          <w:rFonts w:ascii="Arial" w:hAnsi="Arial" w:cs="Arial"/>
          <w:sz w:val="22"/>
          <w:szCs w:val="22"/>
        </w:rPr>
        <w:t xml:space="preserve">, there is </w:t>
      </w:r>
      <w:r w:rsidR="00205D35">
        <w:rPr>
          <w:rFonts w:ascii="Arial" w:hAnsi="Arial" w:cs="Arial"/>
          <w:sz w:val="22"/>
          <w:szCs w:val="22"/>
        </w:rPr>
        <w:t xml:space="preserve">a </w:t>
      </w:r>
      <w:r w:rsidR="008147D0" w:rsidRPr="00647CD9">
        <w:rPr>
          <w:rFonts w:ascii="Arial" w:hAnsi="Arial" w:cs="Arial"/>
          <w:sz w:val="22"/>
          <w:szCs w:val="22"/>
        </w:rPr>
        <w:t xml:space="preserve">substantial </w:t>
      </w:r>
      <w:r w:rsidR="00205D35">
        <w:rPr>
          <w:rFonts w:ascii="Arial" w:hAnsi="Arial" w:cs="Arial"/>
          <w:sz w:val="22"/>
          <w:szCs w:val="22"/>
        </w:rPr>
        <w:t xml:space="preserve">demand </w:t>
      </w:r>
      <w:r w:rsidR="008147D0" w:rsidRPr="00647CD9">
        <w:rPr>
          <w:rFonts w:ascii="Arial" w:hAnsi="Arial" w:cs="Arial"/>
          <w:sz w:val="22"/>
          <w:szCs w:val="22"/>
        </w:rPr>
        <w:t xml:space="preserve">for larger dwellings of four bedrooms and above. </w:t>
      </w:r>
    </w:p>
    <w:p w14:paraId="07E05C78" w14:textId="77777777" w:rsidR="0033632C" w:rsidRDefault="0033632C" w:rsidP="00E30CAB">
      <w:pPr>
        <w:spacing w:line="276" w:lineRule="auto"/>
        <w:rPr>
          <w:rFonts w:ascii="Arial" w:hAnsi="Arial" w:cs="Arial"/>
          <w:sz w:val="22"/>
          <w:szCs w:val="22"/>
        </w:rPr>
      </w:pPr>
    </w:p>
    <w:p w14:paraId="31EF37EF" w14:textId="6D8A9CEA" w:rsidR="00AF73B6" w:rsidRPr="00AF73B6" w:rsidRDefault="00AC61E3" w:rsidP="00E30CAB">
      <w:pPr>
        <w:spacing w:line="276" w:lineRule="auto"/>
        <w:rPr>
          <w:rFonts w:ascii="Arial" w:hAnsi="Arial" w:cs="Arial"/>
          <w:b/>
          <w:sz w:val="22"/>
          <w:szCs w:val="22"/>
        </w:rPr>
      </w:pPr>
      <w:r>
        <w:rPr>
          <w:rFonts w:ascii="Arial" w:hAnsi="Arial" w:cs="Arial"/>
          <w:b/>
          <w:sz w:val="22"/>
          <w:szCs w:val="22"/>
        </w:rPr>
        <w:t>Table 20</w:t>
      </w:r>
      <w:r w:rsidR="00AF73B6" w:rsidRPr="00AF73B6">
        <w:rPr>
          <w:rFonts w:ascii="Arial" w:hAnsi="Arial" w:cs="Arial"/>
          <w:b/>
          <w:sz w:val="22"/>
          <w:szCs w:val="22"/>
        </w:rPr>
        <w:t>: Estimated Size and Type of Dwellings Required 2011-2031 – Market Housing (Leominster HMA)</w:t>
      </w:r>
    </w:p>
    <w:p w14:paraId="1ED44F18" w14:textId="3FA60ED4" w:rsidR="00D7564A" w:rsidRDefault="00D7564A"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6093A7BE" wp14:editId="69F581DA">
            <wp:extent cx="6298539" cy="2527300"/>
            <wp:effectExtent l="0" t="0" r="762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59.PNG"/>
                    <pic:cNvPicPr/>
                  </pic:nvPicPr>
                  <pic:blipFill>
                    <a:blip r:embed="rId27">
                      <a:extLst>
                        <a:ext uri="{28A0092B-C50C-407E-A947-70E740481C1C}">
                          <a14:useLocalDpi xmlns:a14="http://schemas.microsoft.com/office/drawing/2010/main" val="0"/>
                        </a:ext>
                      </a:extLst>
                    </a:blip>
                    <a:stretch>
                      <a:fillRect/>
                    </a:stretch>
                  </pic:blipFill>
                  <pic:spPr>
                    <a:xfrm>
                      <a:off x="0" y="0"/>
                      <a:ext cx="6300150" cy="2527946"/>
                    </a:xfrm>
                    <a:prstGeom prst="rect">
                      <a:avLst/>
                    </a:prstGeom>
                  </pic:spPr>
                </pic:pic>
              </a:graphicData>
            </a:graphic>
          </wp:inline>
        </w:drawing>
      </w:r>
    </w:p>
    <w:p w14:paraId="454812FA" w14:textId="77777777" w:rsidR="0033632C" w:rsidRDefault="0033632C" w:rsidP="00E30CAB">
      <w:pPr>
        <w:spacing w:line="276" w:lineRule="auto"/>
        <w:rPr>
          <w:rFonts w:ascii="Arial" w:hAnsi="Arial" w:cs="Arial"/>
          <w:sz w:val="22"/>
          <w:szCs w:val="22"/>
        </w:rPr>
      </w:pPr>
    </w:p>
    <w:p w14:paraId="4328BF45" w14:textId="099E81B1" w:rsidR="00AF73B6" w:rsidRPr="00647CD9" w:rsidRDefault="00280B1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A similar data set is provided</w:t>
      </w:r>
      <w:r w:rsidR="00E042EE" w:rsidRPr="00647CD9">
        <w:rPr>
          <w:rFonts w:ascii="Arial" w:hAnsi="Arial" w:cs="Arial"/>
          <w:sz w:val="22"/>
          <w:szCs w:val="22"/>
        </w:rPr>
        <w:t xml:space="preserve"> that describes the sizes of</w:t>
      </w:r>
      <w:r w:rsidRPr="00647CD9">
        <w:rPr>
          <w:rFonts w:ascii="Arial" w:hAnsi="Arial" w:cs="Arial"/>
          <w:sz w:val="22"/>
          <w:szCs w:val="22"/>
        </w:rPr>
        <w:t xml:space="preserve"> AH</w:t>
      </w:r>
      <w:r w:rsidR="00E042EE" w:rsidRPr="00647CD9">
        <w:rPr>
          <w:rFonts w:ascii="Arial" w:hAnsi="Arial" w:cs="Arial"/>
          <w:sz w:val="22"/>
          <w:szCs w:val="22"/>
        </w:rPr>
        <w:t xml:space="preserve"> required over the plan period; this is reproduced below as</w:t>
      </w:r>
      <w:r w:rsidRPr="00647CD9">
        <w:rPr>
          <w:rFonts w:ascii="Arial" w:hAnsi="Arial" w:cs="Arial"/>
          <w:sz w:val="22"/>
          <w:szCs w:val="22"/>
        </w:rPr>
        <w:t xml:space="preserve"> table</w:t>
      </w:r>
      <w:r w:rsidR="00A462D9">
        <w:rPr>
          <w:rFonts w:ascii="Arial" w:hAnsi="Arial" w:cs="Arial"/>
          <w:sz w:val="22"/>
          <w:szCs w:val="22"/>
        </w:rPr>
        <w:t xml:space="preserve"> 21</w:t>
      </w:r>
      <w:r w:rsidRPr="00647CD9">
        <w:rPr>
          <w:rFonts w:ascii="Arial" w:hAnsi="Arial" w:cs="Arial"/>
          <w:sz w:val="22"/>
          <w:szCs w:val="22"/>
        </w:rPr>
        <w:t xml:space="preserve">. </w:t>
      </w:r>
      <w:r w:rsidR="00E042EE" w:rsidRPr="00647CD9">
        <w:rPr>
          <w:rFonts w:ascii="Arial" w:hAnsi="Arial" w:cs="Arial"/>
          <w:sz w:val="22"/>
          <w:szCs w:val="22"/>
        </w:rPr>
        <w:t>This again shows the overwhelming level of demand being centered at t</w:t>
      </w:r>
      <w:r w:rsidR="008147D0" w:rsidRPr="00647CD9">
        <w:rPr>
          <w:rFonts w:ascii="Arial" w:hAnsi="Arial" w:cs="Arial"/>
          <w:sz w:val="22"/>
          <w:szCs w:val="22"/>
        </w:rPr>
        <w:t>he lower end of the size scale</w:t>
      </w:r>
      <w:proofErr w:type="gramStart"/>
      <w:r w:rsidR="003B091D" w:rsidRPr="00647CD9">
        <w:rPr>
          <w:rFonts w:ascii="Arial" w:hAnsi="Arial" w:cs="Arial"/>
          <w:sz w:val="22"/>
          <w:szCs w:val="22"/>
        </w:rPr>
        <w:t>;  the</w:t>
      </w:r>
      <w:proofErr w:type="gramEnd"/>
      <w:r w:rsidR="008147D0" w:rsidRPr="00647CD9">
        <w:rPr>
          <w:rFonts w:ascii="Arial" w:hAnsi="Arial" w:cs="Arial"/>
          <w:sz w:val="22"/>
          <w:szCs w:val="22"/>
        </w:rPr>
        <w:t xml:space="preserve"> difference in demand </w:t>
      </w:r>
      <w:r w:rsidR="00AC61E3">
        <w:rPr>
          <w:rFonts w:ascii="Arial" w:hAnsi="Arial" w:cs="Arial"/>
          <w:sz w:val="22"/>
          <w:szCs w:val="22"/>
        </w:rPr>
        <w:t>(seen by comparing tables 20 and 21</w:t>
      </w:r>
      <w:r w:rsidR="004E75DD" w:rsidRPr="00647CD9">
        <w:rPr>
          <w:rFonts w:ascii="Arial" w:hAnsi="Arial" w:cs="Arial"/>
          <w:sz w:val="22"/>
          <w:szCs w:val="22"/>
        </w:rPr>
        <w:t xml:space="preserve">) </w:t>
      </w:r>
      <w:r w:rsidR="008147D0" w:rsidRPr="00647CD9">
        <w:rPr>
          <w:rFonts w:ascii="Arial" w:hAnsi="Arial" w:cs="Arial"/>
          <w:sz w:val="22"/>
          <w:szCs w:val="22"/>
        </w:rPr>
        <w:t xml:space="preserve">for larger homes between MH and AH is striking. </w:t>
      </w:r>
    </w:p>
    <w:p w14:paraId="230852EA" w14:textId="77777777" w:rsidR="00AF73B6" w:rsidRDefault="00AF73B6" w:rsidP="00E30CAB">
      <w:pPr>
        <w:spacing w:line="276" w:lineRule="auto"/>
        <w:rPr>
          <w:rFonts w:ascii="Arial" w:hAnsi="Arial" w:cs="Arial"/>
          <w:sz w:val="22"/>
          <w:szCs w:val="22"/>
        </w:rPr>
      </w:pPr>
    </w:p>
    <w:p w14:paraId="34DBC01E" w14:textId="757DC4BB" w:rsidR="00AF73B6" w:rsidRPr="00AF73B6" w:rsidRDefault="00AF73B6" w:rsidP="00E30CAB">
      <w:pPr>
        <w:spacing w:line="276" w:lineRule="auto"/>
        <w:rPr>
          <w:rFonts w:ascii="Arial" w:hAnsi="Arial" w:cs="Arial"/>
          <w:b/>
          <w:sz w:val="22"/>
          <w:szCs w:val="22"/>
        </w:rPr>
      </w:pPr>
      <w:r w:rsidRPr="00AF73B6">
        <w:rPr>
          <w:rFonts w:ascii="Arial" w:hAnsi="Arial" w:cs="Arial"/>
          <w:b/>
          <w:sz w:val="22"/>
          <w:szCs w:val="22"/>
        </w:rPr>
        <w:t xml:space="preserve">Table </w:t>
      </w:r>
      <w:r w:rsidR="00AC61E3">
        <w:rPr>
          <w:rFonts w:ascii="Arial" w:hAnsi="Arial" w:cs="Arial"/>
          <w:b/>
          <w:sz w:val="22"/>
          <w:szCs w:val="22"/>
        </w:rPr>
        <w:t>21</w:t>
      </w:r>
      <w:r w:rsidRPr="00AF73B6">
        <w:rPr>
          <w:rFonts w:ascii="Arial" w:hAnsi="Arial" w:cs="Arial"/>
          <w:b/>
          <w:sz w:val="22"/>
          <w:szCs w:val="22"/>
        </w:rPr>
        <w:t>: Estimated Size and Type of Dwellings Required 2011 – 2031 – Affordable Housing (Leominster HMA)</w:t>
      </w:r>
    </w:p>
    <w:p w14:paraId="11619FCC" w14:textId="3DAC84FA" w:rsidR="00AF73B6" w:rsidRDefault="00AF73B6"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1E7642DD" wp14:editId="580C8B7E">
            <wp:extent cx="6225141" cy="25400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60.PNG"/>
                    <pic:cNvPicPr/>
                  </pic:nvPicPr>
                  <pic:blipFill>
                    <a:blip r:embed="rId28">
                      <a:extLst>
                        <a:ext uri="{28A0092B-C50C-407E-A947-70E740481C1C}">
                          <a14:useLocalDpi xmlns:a14="http://schemas.microsoft.com/office/drawing/2010/main" val="0"/>
                        </a:ext>
                      </a:extLst>
                    </a:blip>
                    <a:stretch>
                      <a:fillRect/>
                    </a:stretch>
                  </pic:blipFill>
                  <pic:spPr>
                    <a:xfrm>
                      <a:off x="0" y="0"/>
                      <a:ext cx="6241518" cy="2546682"/>
                    </a:xfrm>
                    <a:prstGeom prst="rect">
                      <a:avLst/>
                    </a:prstGeom>
                  </pic:spPr>
                </pic:pic>
              </a:graphicData>
            </a:graphic>
          </wp:inline>
        </w:drawing>
      </w:r>
    </w:p>
    <w:p w14:paraId="25F7EA9B" w14:textId="77777777" w:rsidR="00721AF7" w:rsidRDefault="00721AF7" w:rsidP="00E30CAB">
      <w:pPr>
        <w:spacing w:line="276" w:lineRule="auto"/>
        <w:rPr>
          <w:rFonts w:ascii="Arial" w:hAnsi="Arial" w:cs="Arial"/>
          <w:sz w:val="22"/>
          <w:szCs w:val="22"/>
        </w:rPr>
      </w:pPr>
    </w:p>
    <w:p w14:paraId="47DF2B4E" w14:textId="20E21248" w:rsidR="00E042EE" w:rsidRDefault="00AC61E3" w:rsidP="00647CD9">
      <w:pPr>
        <w:pStyle w:val="ListParagraph"/>
        <w:numPr>
          <w:ilvl w:val="0"/>
          <w:numId w:val="11"/>
        </w:numPr>
        <w:spacing w:line="276" w:lineRule="auto"/>
        <w:rPr>
          <w:rFonts w:ascii="Arial" w:hAnsi="Arial" w:cs="Arial"/>
          <w:sz w:val="22"/>
          <w:szCs w:val="22"/>
        </w:rPr>
      </w:pPr>
      <w:r>
        <w:rPr>
          <w:rFonts w:ascii="Arial" w:hAnsi="Arial" w:cs="Arial"/>
          <w:sz w:val="22"/>
          <w:szCs w:val="22"/>
        </w:rPr>
        <w:t>Table 22</w:t>
      </w:r>
      <w:r w:rsidR="001B425E" w:rsidRPr="00647CD9">
        <w:rPr>
          <w:rFonts w:ascii="Arial" w:hAnsi="Arial" w:cs="Arial"/>
          <w:sz w:val="22"/>
          <w:szCs w:val="22"/>
        </w:rPr>
        <w:t xml:space="preserve"> and </w:t>
      </w:r>
      <w:r>
        <w:rPr>
          <w:rFonts w:ascii="Arial" w:hAnsi="Arial" w:cs="Arial"/>
          <w:sz w:val="22"/>
          <w:szCs w:val="22"/>
        </w:rPr>
        <w:t>23</w:t>
      </w:r>
      <w:r w:rsidR="008147D0" w:rsidRPr="00647CD9">
        <w:rPr>
          <w:rFonts w:ascii="Arial" w:hAnsi="Arial" w:cs="Arial"/>
          <w:sz w:val="22"/>
          <w:szCs w:val="22"/>
        </w:rPr>
        <w:t xml:space="preserve"> </w:t>
      </w:r>
      <w:r w:rsidR="001B425E" w:rsidRPr="00647CD9">
        <w:rPr>
          <w:rFonts w:ascii="Arial" w:hAnsi="Arial" w:cs="Arial"/>
          <w:sz w:val="22"/>
          <w:szCs w:val="22"/>
        </w:rPr>
        <w:t>below reproduce</w:t>
      </w:r>
      <w:r w:rsidR="008147D0" w:rsidRPr="00647CD9">
        <w:rPr>
          <w:rFonts w:ascii="Arial" w:hAnsi="Arial" w:cs="Arial"/>
          <w:sz w:val="22"/>
          <w:szCs w:val="22"/>
        </w:rPr>
        <w:t xml:space="preserve"> HLHMA table</w:t>
      </w:r>
      <w:r w:rsidR="001B425E" w:rsidRPr="00647CD9">
        <w:rPr>
          <w:rFonts w:ascii="Arial" w:hAnsi="Arial" w:cs="Arial"/>
          <w:sz w:val="22"/>
          <w:szCs w:val="22"/>
        </w:rPr>
        <w:t>s</w:t>
      </w:r>
      <w:r w:rsidR="008147D0" w:rsidRPr="00647CD9">
        <w:rPr>
          <w:rFonts w:ascii="Arial" w:hAnsi="Arial" w:cs="Arial"/>
          <w:sz w:val="22"/>
          <w:szCs w:val="22"/>
        </w:rPr>
        <w:t xml:space="preserve"> </w:t>
      </w:r>
      <w:r w:rsidR="001B425E" w:rsidRPr="00647CD9">
        <w:rPr>
          <w:rFonts w:ascii="Arial" w:hAnsi="Arial" w:cs="Arial"/>
          <w:sz w:val="22"/>
          <w:szCs w:val="22"/>
        </w:rPr>
        <w:t xml:space="preserve">61 and </w:t>
      </w:r>
      <w:r w:rsidR="008147D0" w:rsidRPr="00647CD9">
        <w:rPr>
          <w:rFonts w:ascii="Arial" w:hAnsi="Arial" w:cs="Arial"/>
          <w:sz w:val="22"/>
          <w:szCs w:val="22"/>
        </w:rPr>
        <w:t>6</w:t>
      </w:r>
      <w:r w:rsidR="003B091D" w:rsidRPr="00647CD9">
        <w:rPr>
          <w:rFonts w:ascii="Arial" w:hAnsi="Arial" w:cs="Arial"/>
          <w:sz w:val="22"/>
          <w:szCs w:val="22"/>
        </w:rPr>
        <w:t>2</w:t>
      </w:r>
      <w:r w:rsidR="004E75DD" w:rsidRPr="00647CD9">
        <w:rPr>
          <w:rFonts w:ascii="Arial" w:hAnsi="Arial" w:cs="Arial"/>
          <w:sz w:val="22"/>
          <w:szCs w:val="22"/>
        </w:rPr>
        <w:t xml:space="preserve">; these compare </w:t>
      </w:r>
      <w:r w:rsidR="008147D0" w:rsidRPr="00647CD9">
        <w:rPr>
          <w:rFonts w:ascii="Arial" w:hAnsi="Arial" w:cs="Arial"/>
          <w:sz w:val="22"/>
          <w:szCs w:val="22"/>
        </w:rPr>
        <w:t xml:space="preserve">levels of demand for different sizes of </w:t>
      </w:r>
      <w:r w:rsidR="001B425E" w:rsidRPr="00647CD9">
        <w:rPr>
          <w:rFonts w:ascii="Arial" w:hAnsi="Arial" w:cs="Arial"/>
          <w:sz w:val="22"/>
          <w:szCs w:val="22"/>
        </w:rPr>
        <w:t xml:space="preserve">MH and </w:t>
      </w:r>
      <w:r w:rsidR="008147D0" w:rsidRPr="00647CD9">
        <w:rPr>
          <w:rFonts w:ascii="Arial" w:hAnsi="Arial" w:cs="Arial"/>
          <w:sz w:val="22"/>
          <w:szCs w:val="22"/>
        </w:rPr>
        <w:t xml:space="preserve">AH </w:t>
      </w:r>
      <w:r w:rsidR="001B425E" w:rsidRPr="00647CD9">
        <w:rPr>
          <w:rFonts w:ascii="Arial" w:hAnsi="Arial" w:cs="Arial"/>
          <w:sz w:val="22"/>
          <w:szCs w:val="22"/>
        </w:rPr>
        <w:t xml:space="preserve">respectively </w:t>
      </w:r>
      <w:r w:rsidR="008147D0" w:rsidRPr="00647CD9">
        <w:rPr>
          <w:rFonts w:ascii="Arial" w:hAnsi="Arial" w:cs="Arial"/>
          <w:sz w:val="22"/>
          <w:szCs w:val="22"/>
        </w:rPr>
        <w:t xml:space="preserve">in </w:t>
      </w:r>
      <w:r w:rsidR="00721AF7" w:rsidRPr="00647CD9">
        <w:rPr>
          <w:rFonts w:ascii="Arial" w:hAnsi="Arial" w:cs="Arial"/>
          <w:sz w:val="22"/>
          <w:szCs w:val="22"/>
        </w:rPr>
        <w:t>the urb</w:t>
      </w:r>
      <w:r w:rsidR="00E042EE" w:rsidRPr="00647CD9">
        <w:rPr>
          <w:rFonts w:ascii="Arial" w:hAnsi="Arial" w:cs="Arial"/>
          <w:sz w:val="22"/>
          <w:szCs w:val="22"/>
        </w:rPr>
        <w:t>an and rural areas of the LHMA. A key finding is that, for MH,</w:t>
      </w:r>
      <w:r w:rsidR="00721AF7" w:rsidRPr="00647CD9">
        <w:rPr>
          <w:rFonts w:ascii="Arial" w:hAnsi="Arial" w:cs="Arial"/>
          <w:sz w:val="22"/>
          <w:szCs w:val="22"/>
        </w:rPr>
        <w:t xml:space="preserve"> </w:t>
      </w:r>
      <w:r w:rsidR="00E042EE" w:rsidRPr="00647CD9">
        <w:rPr>
          <w:rFonts w:ascii="Arial" w:hAnsi="Arial" w:cs="Arial"/>
          <w:sz w:val="22"/>
          <w:szCs w:val="22"/>
        </w:rPr>
        <w:t xml:space="preserve">while </w:t>
      </w:r>
      <w:r w:rsidR="00721AF7" w:rsidRPr="00647CD9">
        <w:rPr>
          <w:rFonts w:ascii="Arial" w:hAnsi="Arial" w:cs="Arial"/>
          <w:sz w:val="22"/>
          <w:szCs w:val="22"/>
        </w:rPr>
        <w:t xml:space="preserve">there is a </w:t>
      </w:r>
      <w:r w:rsidR="001B425E" w:rsidRPr="00647CD9">
        <w:rPr>
          <w:rFonts w:ascii="Arial" w:hAnsi="Arial" w:cs="Arial"/>
          <w:sz w:val="22"/>
          <w:szCs w:val="22"/>
        </w:rPr>
        <w:t>comparable</w:t>
      </w:r>
      <w:r w:rsidR="00721AF7" w:rsidRPr="00647CD9">
        <w:rPr>
          <w:rFonts w:ascii="Arial" w:hAnsi="Arial" w:cs="Arial"/>
          <w:sz w:val="22"/>
          <w:szCs w:val="22"/>
        </w:rPr>
        <w:t xml:space="preserve"> level of demand for </w:t>
      </w:r>
      <w:r w:rsidR="00C813D6" w:rsidRPr="00647CD9">
        <w:rPr>
          <w:rFonts w:ascii="Arial" w:hAnsi="Arial" w:cs="Arial"/>
          <w:sz w:val="22"/>
          <w:szCs w:val="22"/>
        </w:rPr>
        <w:t xml:space="preserve">one, two and </w:t>
      </w:r>
      <w:r w:rsidR="00721AF7" w:rsidRPr="00647CD9">
        <w:rPr>
          <w:rFonts w:ascii="Arial" w:hAnsi="Arial" w:cs="Arial"/>
          <w:sz w:val="22"/>
          <w:szCs w:val="22"/>
        </w:rPr>
        <w:t xml:space="preserve">three bedroom homes </w:t>
      </w:r>
      <w:r w:rsidR="00E042EE" w:rsidRPr="00647CD9">
        <w:rPr>
          <w:rFonts w:ascii="Arial" w:hAnsi="Arial" w:cs="Arial"/>
          <w:sz w:val="22"/>
          <w:szCs w:val="22"/>
        </w:rPr>
        <w:t>in both, there is</w:t>
      </w:r>
      <w:r w:rsidR="00721AF7" w:rsidRPr="00647CD9">
        <w:rPr>
          <w:rFonts w:ascii="Arial" w:hAnsi="Arial" w:cs="Arial"/>
          <w:sz w:val="22"/>
          <w:szCs w:val="22"/>
        </w:rPr>
        <w:t xml:space="preserve"> </w:t>
      </w:r>
      <w:r w:rsidR="001B425E" w:rsidRPr="00647CD9">
        <w:rPr>
          <w:rFonts w:ascii="Arial" w:hAnsi="Arial" w:cs="Arial"/>
          <w:sz w:val="22"/>
          <w:szCs w:val="22"/>
        </w:rPr>
        <w:t>a substantially</w:t>
      </w:r>
      <w:r w:rsidR="00721AF7" w:rsidRPr="00647CD9">
        <w:rPr>
          <w:rFonts w:ascii="Arial" w:hAnsi="Arial" w:cs="Arial"/>
          <w:sz w:val="22"/>
          <w:szCs w:val="22"/>
        </w:rPr>
        <w:t xml:space="preserve"> lower demand for four bedroom dwellings in the rural parts</w:t>
      </w:r>
      <w:r w:rsidR="00280B17" w:rsidRPr="00647CD9">
        <w:rPr>
          <w:rFonts w:ascii="Arial" w:hAnsi="Arial" w:cs="Arial"/>
          <w:sz w:val="22"/>
          <w:szCs w:val="22"/>
        </w:rPr>
        <w:t xml:space="preserve"> in the HMA</w:t>
      </w:r>
      <w:r w:rsidR="001B425E" w:rsidRPr="00647CD9">
        <w:rPr>
          <w:rFonts w:ascii="Arial" w:hAnsi="Arial" w:cs="Arial"/>
          <w:sz w:val="22"/>
          <w:szCs w:val="22"/>
        </w:rPr>
        <w:t xml:space="preserve">; for urban areas, </w:t>
      </w:r>
      <w:r w:rsidR="00C813D6" w:rsidRPr="00647CD9">
        <w:rPr>
          <w:rFonts w:ascii="Arial" w:hAnsi="Arial" w:cs="Arial"/>
          <w:sz w:val="22"/>
          <w:szCs w:val="22"/>
        </w:rPr>
        <w:t>demand reflects the county trend</w:t>
      </w:r>
      <w:r w:rsidR="001B425E" w:rsidRPr="00647CD9">
        <w:rPr>
          <w:rFonts w:ascii="Arial" w:hAnsi="Arial" w:cs="Arial"/>
          <w:sz w:val="22"/>
          <w:szCs w:val="22"/>
        </w:rPr>
        <w:t xml:space="preserve">s set out in </w:t>
      </w:r>
      <w:r w:rsidR="001B425E" w:rsidRPr="00647CD9">
        <w:rPr>
          <w:rFonts w:ascii="Arial" w:hAnsi="Arial" w:cs="Arial"/>
          <w:b/>
          <w:sz w:val="22"/>
          <w:szCs w:val="22"/>
        </w:rPr>
        <w:t>figure 27</w:t>
      </w:r>
      <w:r w:rsidR="001B425E" w:rsidRPr="00647CD9">
        <w:rPr>
          <w:rFonts w:ascii="Arial" w:hAnsi="Arial" w:cs="Arial"/>
          <w:sz w:val="22"/>
          <w:szCs w:val="22"/>
        </w:rPr>
        <w:t xml:space="preserve">. </w:t>
      </w:r>
      <w:r w:rsidR="00C813D6" w:rsidRPr="00647CD9">
        <w:rPr>
          <w:rFonts w:ascii="Arial" w:hAnsi="Arial" w:cs="Arial"/>
          <w:sz w:val="22"/>
          <w:szCs w:val="22"/>
        </w:rPr>
        <w:t xml:space="preserve">There is also a </w:t>
      </w:r>
      <w:r w:rsidR="00205D35">
        <w:rPr>
          <w:rFonts w:ascii="Arial" w:hAnsi="Arial" w:cs="Arial"/>
          <w:sz w:val="22"/>
          <w:szCs w:val="22"/>
        </w:rPr>
        <w:t xml:space="preserve">lower </w:t>
      </w:r>
      <w:r w:rsidR="00C813D6" w:rsidRPr="00647CD9">
        <w:rPr>
          <w:rFonts w:ascii="Arial" w:hAnsi="Arial" w:cs="Arial"/>
          <w:sz w:val="22"/>
          <w:szCs w:val="22"/>
        </w:rPr>
        <w:t xml:space="preserve">demand for flats in rural areas. </w:t>
      </w:r>
    </w:p>
    <w:p w14:paraId="0AA2F340" w14:textId="77777777" w:rsidR="00DB31B6" w:rsidRPr="00647CD9" w:rsidRDefault="00DB31B6" w:rsidP="00DB31B6">
      <w:pPr>
        <w:pStyle w:val="ListParagraph"/>
        <w:spacing w:line="276" w:lineRule="auto"/>
        <w:ind w:left="360"/>
        <w:rPr>
          <w:rFonts w:ascii="Arial" w:hAnsi="Arial" w:cs="Arial"/>
          <w:sz w:val="22"/>
          <w:szCs w:val="22"/>
        </w:rPr>
      </w:pPr>
    </w:p>
    <w:p w14:paraId="4BFF5699" w14:textId="77777777" w:rsidR="008147D0" w:rsidRDefault="008147D0" w:rsidP="00E30CAB">
      <w:pPr>
        <w:spacing w:line="276" w:lineRule="auto"/>
        <w:rPr>
          <w:rFonts w:ascii="Arial" w:hAnsi="Arial" w:cs="Arial"/>
          <w:sz w:val="22"/>
          <w:szCs w:val="22"/>
        </w:rPr>
      </w:pPr>
    </w:p>
    <w:p w14:paraId="016C4C4D" w14:textId="285A9972" w:rsidR="00AC61E3" w:rsidRPr="001B425E" w:rsidRDefault="001B425E" w:rsidP="001B425E">
      <w:pPr>
        <w:spacing w:line="276" w:lineRule="auto"/>
        <w:rPr>
          <w:rFonts w:ascii="Arial" w:hAnsi="Arial" w:cs="Arial"/>
          <w:b/>
          <w:sz w:val="22"/>
          <w:szCs w:val="22"/>
        </w:rPr>
      </w:pPr>
      <w:r w:rsidRPr="001B425E">
        <w:rPr>
          <w:rFonts w:ascii="Arial" w:hAnsi="Arial" w:cs="Arial"/>
          <w:b/>
          <w:sz w:val="22"/>
          <w:szCs w:val="22"/>
        </w:rPr>
        <w:t xml:space="preserve">Table </w:t>
      </w:r>
      <w:r w:rsidR="00AC61E3">
        <w:rPr>
          <w:rFonts w:ascii="Arial" w:hAnsi="Arial" w:cs="Arial"/>
          <w:b/>
          <w:sz w:val="22"/>
          <w:szCs w:val="22"/>
        </w:rPr>
        <w:t>22:</w:t>
      </w:r>
      <w:r w:rsidRPr="001B425E">
        <w:rPr>
          <w:rFonts w:ascii="Arial" w:hAnsi="Arial" w:cs="Arial"/>
          <w:b/>
          <w:sz w:val="22"/>
          <w:szCs w:val="22"/>
        </w:rPr>
        <w:t xml:space="preserve"> Estimated Size and Type of Dwellings Required 2011 to 2031 – Market Housing (Leominster HMA)</w:t>
      </w:r>
    </w:p>
    <w:p w14:paraId="611D41CA" w14:textId="7A025D52" w:rsidR="001B425E" w:rsidRDefault="001B425E"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47C2FD6A" wp14:editId="7D961338">
            <wp:extent cx="6435512" cy="232410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61v2.PNG"/>
                    <pic:cNvPicPr/>
                  </pic:nvPicPr>
                  <pic:blipFill>
                    <a:blip r:embed="rId29">
                      <a:extLst>
                        <a:ext uri="{28A0092B-C50C-407E-A947-70E740481C1C}">
                          <a14:useLocalDpi xmlns:a14="http://schemas.microsoft.com/office/drawing/2010/main" val="0"/>
                        </a:ext>
                      </a:extLst>
                    </a:blip>
                    <a:stretch>
                      <a:fillRect/>
                    </a:stretch>
                  </pic:blipFill>
                  <pic:spPr>
                    <a:xfrm>
                      <a:off x="0" y="0"/>
                      <a:ext cx="6450456" cy="2329497"/>
                    </a:xfrm>
                    <a:prstGeom prst="rect">
                      <a:avLst/>
                    </a:prstGeom>
                  </pic:spPr>
                </pic:pic>
              </a:graphicData>
            </a:graphic>
          </wp:inline>
        </w:drawing>
      </w:r>
    </w:p>
    <w:p w14:paraId="35B48DE4" w14:textId="7F3815F9" w:rsidR="00C813D6" w:rsidRPr="00647CD9" w:rsidRDefault="00C813D6"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In the AH sector the data</w:t>
      </w:r>
      <w:r w:rsidR="004E75DD" w:rsidRPr="00647CD9">
        <w:rPr>
          <w:rFonts w:ascii="Arial" w:hAnsi="Arial" w:cs="Arial"/>
          <w:sz w:val="22"/>
          <w:szCs w:val="22"/>
        </w:rPr>
        <w:t xml:space="preserve"> provides a similar finding</w:t>
      </w:r>
      <w:r w:rsidRPr="00647CD9">
        <w:rPr>
          <w:rFonts w:ascii="Arial" w:hAnsi="Arial" w:cs="Arial"/>
          <w:sz w:val="22"/>
          <w:szCs w:val="22"/>
        </w:rPr>
        <w:t>, with the following contrasts, substantial demand for small dwellings of one bedroom in</w:t>
      </w:r>
      <w:r w:rsidR="00C66BE6" w:rsidRPr="00647CD9">
        <w:rPr>
          <w:rFonts w:ascii="Arial" w:hAnsi="Arial" w:cs="Arial"/>
          <w:sz w:val="22"/>
          <w:szCs w:val="22"/>
        </w:rPr>
        <w:t xml:space="preserve"> rural as well as urban locations; very low demand for larger homes of four bedrooms and above in rural areas and the strong demand for flats in urban areas. </w:t>
      </w:r>
    </w:p>
    <w:p w14:paraId="3C76D41F" w14:textId="77777777" w:rsidR="00C813D6" w:rsidRDefault="00C813D6" w:rsidP="00E30CAB">
      <w:pPr>
        <w:spacing w:line="276" w:lineRule="auto"/>
        <w:rPr>
          <w:rFonts w:ascii="Arial" w:hAnsi="Arial" w:cs="Arial"/>
          <w:sz w:val="22"/>
          <w:szCs w:val="22"/>
        </w:rPr>
      </w:pPr>
    </w:p>
    <w:p w14:paraId="35CFF8DB" w14:textId="6F126F9E" w:rsidR="003B091D" w:rsidRPr="00C66BE6" w:rsidRDefault="003B091D" w:rsidP="00E30CAB">
      <w:pPr>
        <w:spacing w:line="276" w:lineRule="auto"/>
        <w:rPr>
          <w:rFonts w:ascii="Arial" w:hAnsi="Arial" w:cs="Arial"/>
          <w:b/>
          <w:sz w:val="22"/>
          <w:szCs w:val="22"/>
        </w:rPr>
      </w:pPr>
      <w:r w:rsidRPr="00C66BE6">
        <w:rPr>
          <w:rFonts w:ascii="Arial" w:hAnsi="Arial" w:cs="Arial"/>
          <w:b/>
          <w:sz w:val="22"/>
          <w:szCs w:val="22"/>
        </w:rPr>
        <w:t xml:space="preserve">Table </w:t>
      </w:r>
      <w:r w:rsidR="00AC61E3">
        <w:rPr>
          <w:rFonts w:ascii="Arial" w:hAnsi="Arial" w:cs="Arial"/>
          <w:b/>
          <w:sz w:val="22"/>
          <w:szCs w:val="22"/>
        </w:rPr>
        <w:t>23</w:t>
      </w:r>
      <w:proofErr w:type="gramStart"/>
      <w:r w:rsidR="00AC61E3">
        <w:rPr>
          <w:rFonts w:ascii="Arial" w:hAnsi="Arial" w:cs="Arial"/>
          <w:b/>
          <w:sz w:val="22"/>
          <w:szCs w:val="22"/>
        </w:rPr>
        <w:t>:</w:t>
      </w:r>
      <w:r w:rsidR="00C66BE6" w:rsidRPr="00C66BE6">
        <w:rPr>
          <w:rFonts w:ascii="Arial" w:hAnsi="Arial" w:cs="Arial"/>
          <w:b/>
          <w:sz w:val="22"/>
          <w:szCs w:val="22"/>
        </w:rPr>
        <w:t>Estimated</w:t>
      </w:r>
      <w:proofErr w:type="gramEnd"/>
      <w:r w:rsidR="00C66BE6" w:rsidRPr="00C66BE6">
        <w:rPr>
          <w:rFonts w:ascii="Arial" w:hAnsi="Arial" w:cs="Arial"/>
          <w:b/>
          <w:sz w:val="22"/>
          <w:szCs w:val="22"/>
        </w:rPr>
        <w:t xml:space="preserve"> Size and Type of Dwellings Required 2011 to 2031 – Affordable Housing (Leominster HMA) </w:t>
      </w:r>
    </w:p>
    <w:p w14:paraId="52B2DE73" w14:textId="01243762" w:rsidR="00113E05" w:rsidRDefault="00113E05" w:rsidP="00E30CAB">
      <w:pPr>
        <w:spacing w:line="276" w:lineRule="auto"/>
        <w:rPr>
          <w:rFonts w:ascii="Arial" w:hAnsi="Arial" w:cs="Arial"/>
          <w:sz w:val="22"/>
          <w:szCs w:val="22"/>
        </w:rPr>
      </w:pPr>
      <w:r>
        <w:rPr>
          <w:rFonts w:ascii="Arial" w:hAnsi="Arial" w:cs="Arial"/>
          <w:noProof/>
          <w:sz w:val="22"/>
          <w:szCs w:val="22"/>
          <w:lang w:val="en-GB" w:eastAsia="en-GB"/>
        </w:rPr>
        <w:drawing>
          <wp:inline distT="0" distB="0" distL="0" distR="0" wp14:anchorId="656D55C2" wp14:editId="448391FE">
            <wp:extent cx="5600700" cy="194447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61.PNG"/>
                    <pic:cNvPicPr/>
                  </pic:nvPicPr>
                  <pic:blipFill>
                    <a:blip r:embed="rId30">
                      <a:extLst>
                        <a:ext uri="{28A0092B-C50C-407E-A947-70E740481C1C}">
                          <a14:useLocalDpi xmlns:a14="http://schemas.microsoft.com/office/drawing/2010/main" val="0"/>
                        </a:ext>
                      </a:extLst>
                    </a:blip>
                    <a:stretch>
                      <a:fillRect/>
                    </a:stretch>
                  </pic:blipFill>
                  <pic:spPr>
                    <a:xfrm>
                      <a:off x="0" y="0"/>
                      <a:ext cx="5629850" cy="1954593"/>
                    </a:xfrm>
                    <a:prstGeom prst="rect">
                      <a:avLst/>
                    </a:prstGeom>
                  </pic:spPr>
                </pic:pic>
              </a:graphicData>
            </a:graphic>
          </wp:inline>
        </w:drawing>
      </w:r>
    </w:p>
    <w:p w14:paraId="12F2EE21" w14:textId="77777777" w:rsidR="001B425E" w:rsidRDefault="001B425E" w:rsidP="00E30CAB">
      <w:pPr>
        <w:spacing w:line="276" w:lineRule="auto"/>
        <w:rPr>
          <w:rFonts w:ascii="Arial" w:hAnsi="Arial" w:cs="Arial"/>
          <w:sz w:val="22"/>
          <w:szCs w:val="22"/>
        </w:rPr>
      </w:pPr>
    </w:p>
    <w:p w14:paraId="02D5F8CF" w14:textId="3D0CA818" w:rsidR="004E75DD" w:rsidRPr="00647CD9" w:rsidRDefault="002D3EC6"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Turning to age, </w:t>
      </w:r>
      <w:r w:rsidR="00E327F1" w:rsidRPr="00647CD9">
        <w:rPr>
          <w:rFonts w:ascii="Arial" w:hAnsi="Arial" w:cs="Arial"/>
          <w:sz w:val="22"/>
          <w:szCs w:val="22"/>
        </w:rPr>
        <w:t xml:space="preserve">while </w:t>
      </w:r>
      <w:r w:rsidRPr="00647CD9">
        <w:rPr>
          <w:rFonts w:ascii="Arial" w:hAnsi="Arial" w:cs="Arial"/>
          <w:sz w:val="22"/>
          <w:szCs w:val="22"/>
        </w:rPr>
        <w:t xml:space="preserve">the age structure of the plan area was reviewed in </w:t>
      </w:r>
      <w:r w:rsidR="00867C83" w:rsidRPr="00647CD9">
        <w:rPr>
          <w:rFonts w:ascii="Arial" w:hAnsi="Arial" w:cs="Arial"/>
          <w:sz w:val="22"/>
          <w:szCs w:val="22"/>
        </w:rPr>
        <w:t>the s</w:t>
      </w:r>
      <w:r w:rsidR="00E327F1" w:rsidRPr="00647CD9">
        <w:rPr>
          <w:rFonts w:ascii="Arial" w:hAnsi="Arial" w:cs="Arial"/>
          <w:sz w:val="22"/>
          <w:szCs w:val="22"/>
        </w:rPr>
        <w:t xml:space="preserve">ection above looking at tenure, </w:t>
      </w:r>
      <w:r w:rsidR="00867C83" w:rsidRPr="00647CD9">
        <w:rPr>
          <w:rFonts w:ascii="Arial" w:hAnsi="Arial" w:cs="Arial"/>
          <w:sz w:val="22"/>
          <w:szCs w:val="22"/>
        </w:rPr>
        <w:t xml:space="preserve">it is worth re-iterating that </w:t>
      </w:r>
      <w:r w:rsidR="003F1682" w:rsidRPr="00647CD9">
        <w:rPr>
          <w:rFonts w:ascii="Arial" w:hAnsi="Arial" w:cs="Arial"/>
          <w:sz w:val="22"/>
          <w:szCs w:val="22"/>
        </w:rPr>
        <w:t>Dilwyn will be affected by demographic shifts at the macro level, of which the ageing populati</w:t>
      </w:r>
      <w:r w:rsidR="004E75DD" w:rsidRPr="00647CD9">
        <w:rPr>
          <w:rFonts w:ascii="Arial" w:hAnsi="Arial" w:cs="Arial"/>
          <w:sz w:val="22"/>
          <w:szCs w:val="22"/>
        </w:rPr>
        <w:t>on is perhaps the most dramatic.</w:t>
      </w:r>
    </w:p>
    <w:p w14:paraId="2E9BEF1D" w14:textId="77777777" w:rsidR="004E75DD" w:rsidRDefault="004E75DD" w:rsidP="00E30CAB">
      <w:pPr>
        <w:spacing w:line="276" w:lineRule="auto"/>
        <w:rPr>
          <w:rFonts w:ascii="Arial" w:hAnsi="Arial" w:cs="Arial"/>
          <w:sz w:val="22"/>
          <w:szCs w:val="22"/>
        </w:rPr>
      </w:pPr>
    </w:p>
    <w:p w14:paraId="43AB3397" w14:textId="6541E252" w:rsidR="004E75DD" w:rsidRPr="00647CD9" w:rsidRDefault="004E75DD"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Moreover, </w:t>
      </w:r>
      <w:r w:rsidR="003F1682" w:rsidRPr="00647CD9">
        <w:rPr>
          <w:rFonts w:ascii="Arial" w:hAnsi="Arial" w:cs="Arial"/>
          <w:sz w:val="22"/>
          <w:szCs w:val="22"/>
        </w:rPr>
        <w:t xml:space="preserve">it is important for the future sustainability of the settlement that </w:t>
      </w:r>
      <w:r w:rsidRPr="00647CD9">
        <w:rPr>
          <w:rFonts w:ascii="Arial" w:hAnsi="Arial" w:cs="Arial"/>
          <w:sz w:val="22"/>
          <w:szCs w:val="22"/>
        </w:rPr>
        <w:t xml:space="preserve">policy supports the provision of </w:t>
      </w:r>
      <w:r w:rsidR="003F1682" w:rsidRPr="00647CD9">
        <w:rPr>
          <w:rFonts w:ascii="Arial" w:hAnsi="Arial" w:cs="Arial"/>
          <w:sz w:val="22"/>
          <w:szCs w:val="22"/>
        </w:rPr>
        <w:t xml:space="preserve">AMH for young adults and those bringing up children. The data presented in the HLHMA study recommending a bias towards three bedroom homes may be used in support of this strategic objective, together with a robust approach towards both attracting development and </w:t>
      </w:r>
      <w:r w:rsidR="00E327F1" w:rsidRPr="00647CD9">
        <w:rPr>
          <w:rFonts w:ascii="Arial" w:hAnsi="Arial" w:cs="Arial"/>
          <w:sz w:val="22"/>
          <w:szCs w:val="22"/>
        </w:rPr>
        <w:t xml:space="preserve">securing appropriate ratios of AH to MH in new </w:t>
      </w:r>
      <w:r w:rsidRPr="00647CD9">
        <w:rPr>
          <w:rFonts w:ascii="Arial" w:hAnsi="Arial" w:cs="Arial"/>
          <w:sz w:val="22"/>
          <w:szCs w:val="22"/>
        </w:rPr>
        <w:t>housing schemes</w:t>
      </w:r>
      <w:r w:rsidR="00E327F1" w:rsidRPr="00647CD9">
        <w:rPr>
          <w:rFonts w:ascii="Arial" w:hAnsi="Arial" w:cs="Arial"/>
          <w:sz w:val="22"/>
          <w:szCs w:val="22"/>
        </w:rPr>
        <w:t xml:space="preserve">. </w:t>
      </w:r>
    </w:p>
    <w:p w14:paraId="4F470F2E" w14:textId="77777777" w:rsidR="004E75DD" w:rsidRDefault="004E75DD" w:rsidP="00E30CAB">
      <w:pPr>
        <w:spacing w:line="276" w:lineRule="auto"/>
        <w:rPr>
          <w:rFonts w:ascii="Arial" w:hAnsi="Arial" w:cs="Arial"/>
          <w:sz w:val="22"/>
          <w:szCs w:val="22"/>
        </w:rPr>
      </w:pPr>
    </w:p>
    <w:p w14:paraId="69C47F15" w14:textId="2C132ED9" w:rsidR="00AF73B6" w:rsidRPr="00647CD9" w:rsidRDefault="00E327F1"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As noted in the HLHMA, </w:t>
      </w:r>
      <w:r w:rsidR="002E0751" w:rsidRPr="00647CD9">
        <w:rPr>
          <w:rFonts w:ascii="Arial" w:hAnsi="Arial" w:cs="Arial"/>
          <w:sz w:val="22"/>
          <w:szCs w:val="22"/>
        </w:rPr>
        <w:t xml:space="preserve">in the event AH delivery through </w:t>
      </w:r>
      <w:proofErr w:type="spellStart"/>
      <w:r w:rsidR="002E0751" w:rsidRPr="00647CD9">
        <w:rPr>
          <w:rFonts w:ascii="Arial" w:hAnsi="Arial" w:cs="Arial"/>
          <w:sz w:val="22"/>
          <w:szCs w:val="22"/>
        </w:rPr>
        <w:t>Secion</w:t>
      </w:r>
      <w:proofErr w:type="spellEnd"/>
      <w:r w:rsidR="002E0751" w:rsidRPr="00647CD9">
        <w:rPr>
          <w:rFonts w:ascii="Arial" w:hAnsi="Arial" w:cs="Arial"/>
          <w:sz w:val="22"/>
          <w:szCs w:val="22"/>
        </w:rPr>
        <w:t xml:space="preserve"> 106 fall</w:t>
      </w:r>
      <w:r w:rsidR="004E75DD" w:rsidRPr="00647CD9">
        <w:rPr>
          <w:rFonts w:ascii="Arial" w:hAnsi="Arial" w:cs="Arial"/>
          <w:sz w:val="22"/>
          <w:szCs w:val="22"/>
        </w:rPr>
        <w:t>s</w:t>
      </w:r>
      <w:r w:rsidR="002E0751" w:rsidRPr="00647CD9">
        <w:rPr>
          <w:rFonts w:ascii="Arial" w:hAnsi="Arial" w:cs="Arial"/>
          <w:sz w:val="22"/>
          <w:szCs w:val="22"/>
        </w:rPr>
        <w:t xml:space="preserve"> short of targets on account of viability issues, other avenues are available and should be explored at </w:t>
      </w:r>
      <w:r w:rsidR="004E75DD" w:rsidRPr="00647CD9">
        <w:rPr>
          <w:rFonts w:ascii="Arial" w:hAnsi="Arial" w:cs="Arial"/>
          <w:sz w:val="22"/>
          <w:szCs w:val="22"/>
        </w:rPr>
        <w:t xml:space="preserve">the policy writing </w:t>
      </w:r>
      <w:r w:rsidR="009619D6" w:rsidRPr="00647CD9">
        <w:rPr>
          <w:rFonts w:ascii="Arial" w:hAnsi="Arial" w:cs="Arial"/>
          <w:sz w:val="22"/>
          <w:szCs w:val="22"/>
        </w:rPr>
        <w:t>stage of</w:t>
      </w:r>
      <w:r w:rsidR="004E75DD" w:rsidRPr="00647CD9">
        <w:rPr>
          <w:rFonts w:ascii="Arial" w:hAnsi="Arial" w:cs="Arial"/>
          <w:sz w:val="22"/>
          <w:szCs w:val="22"/>
        </w:rPr>
        <w:t xml:space="preserve"> </w:t>
      </w:r>
      <w:r w:rsidR="002E0751" w:rsidRPr="00647CD9">
        <w:rPr>
          <w:rFonts w:ascii="Arial" w:hAnsi="Arial" w:cs="Arial"/>
          <w:sz w:val="22"/>
          <w:szCs w:val="22"/>
        </w:rPr>
        <w:t xml:space="preserve">the Neighbourhood Plan, for example, rural exception sites, community led housing projects and support for self-build. </w:t>
      </w:r>
    </w:p>
    <w:p w14:paraId="1851A10C" w14:textId="77777777" w:rsidR="002E0751" w:rsidRDefault="002E0751" w:rsidP="00E30CAB">
      <w:pPr>
        <w:spacing w:line="276" w:lineRule="auto"/>
        <w:rPr>
          <w:rFonts w:ascii="Arial" w:hAnsi="Arial" w:cs="Arial"/>
          <w:sz w:val="22"/>
          <w:szCs w:val="22"/>
        </w:rPr>
      </w:pPr>
    </w:p>
    <w:p w14:paraId="158C5DE3" w14:textId="1BE429BA" w:rsidR="002E0751" w:rsidRDefault="009619D6"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In addition, </w:t>
      </w:r>
      <w:r w:rsidR="002E0751" w:rsidRPr="00647CD9">
        <w:rPr>
          <w:rFonts w:ascii="Arial" w:hAnsi="Arial" w:cs="Arial"/>
          <w:sz w:val="22"/>
          <w:szCs w:val="22"/>
        </w:rPr>
        <w:t xml:space="preserve">interviews with </w:t>
      </w:r>
      <w:r w:rsidRPr="00647CD9">
        <w:rPr>
          <w:rFonts w:ascii="Arial" w:hAnsi="Arial" w:cs="Arial"/>
          <w:sz w:val="22"/>
          <w:szCs w:val="22"/>
        </w:rPr>
        <w:t xml:space="preserve">Local Agents point to a </w:t>
      </w:r>
      <w:r w:rsidR="00D72940" w:rsidRPr="00647CD9">
        <w:rPr>
          <w:rFonts w:ascii="Arial" w:hAnsi="Arial" w:cs="Arial"/>
          <w:sz w:val="22"/>
          <w:szCs w:val="22"/>
        </w:rPr>
        <w:t xml:space="preserve">very substantial demand for properties coming from outside the area; the estimates of the ratio of local buyers to </w:t>
      </w:r>
      <w:proofErr w:type="spellStart"/>
      <w:r w:rsidRPr="00647CD9">
        <w:rPr>
          <w:rFonts w:ascii="Arial" w:hAnsi="Arial" w:cs="Arial"/>
          <w:sz w:val="22"/>
          <w:szCs w:val="22"/>
        </w:rPr>
        <w:t>thise</w:t>
      </w:r>
      <w:proofErr w:type="spellEnd"/>
      <w:r w:rsidR="00D72940" w:rsidRPr="00647CD9">
        <w:rPr>
          <w:rFonts w:ascii="Arial" w:hAnsi="Arial" w:cs="Arial"/>
          <w:sz w:val="22"/>
          <w:szCs w:val="22"/>
        </w:rPr>
        <w:t xml:space="preserve"> coming from outside is shown in table x below. </w:t>
      </w:r>
      <w:r w:rsidRPr="00647CD9">
        <w:rPr>
          <w:rFonts w:ascii="Arial" w:hAnsi="Arial" w:cs="Arial"/>
          <w:sz w:val="22"/>
          <w:szCs w:val="22"/>
        </w:rPr>
        <w:t>Expressed as an average of the ratios, 26% come from inside, and 74% outside. Agents suggest that m</w:t>
      </w:r>
      <w:r w:rsidR="00D72940" w:rsidRPr="00647CD9">
        <w:rPr>
          <w:rFonts w:ascii="Arial" w:hAnsi="Arial" w:cs="Arial"/>
          <w:sz w:val="22"/>
          <w:szCs w:val="22"/>
        </w:rPr>
        <w:t xml:space="preserve">any of people </w:t>
      </w:r>
      <w:r w:rsidRPr="00647CD9">
        <w:rPr>
          <w:rFonts w:ascii="Arial" w:hAnsi="Arial" w:cs="Arial"/>
          <w:sz w:val="22"/>
          <w:szCs w:val="22"/>
        </w:rPr>
        <w:t xml:space="preserve">coming from outside </w:t>
      </w:r>
      <w:r w:rsidR="00D72940" w:rsidRPr="00647CD9">
        <w:rPr>
          <w:rFonts w:ascii="Arial" w:hAnsi="Arial" w:cs="Arial"/>
          <w:sz w:val="22"/>
          <w:szCs w:val="22"/>
        </w:rPr>
        <w:t xml:space="preserve">are in the older age bracket, seeking a home in which to retire. This exacerbates the demographic trends set out above and will help maintain the upward </w:t>
      </w:r>
      <w:r w:rsidR="00BB09D1">
        <w:rPr>
          <w:rFonts w:ascii="Arial" w:hAnsi="Arial" w:cs="Arial"/>
          <w:sz w:val="22"/>
          <w:szCs w:val="22"/>
        </w:rPr>
        <w:t xml:space="preserve">movement </w:t>
      </w:r>
      <w:r w:rsidR="00D72940" w:rsidRPr="00647CD9">
        <w:rPr>
          <w:rFonts w:ascii="Arial" w:hAnsi="Arial" w:cs="Arial"/>
          <w:sz w:val="22"/>
          <w:szCs w:val="22"/>
        </w:rPr>
        <w:t xml:space="preserve">of house prices. </w:t>
      </w:r>
      <w:r w:rsidRPr="00647CD9">
        <w:rPr>
          <w:rFonts w:ascii="Arial" w:hAnsi="Arial" w:cs="Arial"/>
          <w:sz w:val="22"/>
          <w:szCs w:val="22"/>
        </w:rPr>
        <w:t>In other areas, this has been addressed through a</w:t>
      </w:r>
      <w:r w:rsidR="00D72940" w:rsidRPr="00647CD9">
        <w:rPr>
          <w:rFonts w:ascii="Arial" w:hAnsi="Arial" w:cs="Arial"/>
          <w:sz w:val="22"/>
          <w:szCs w:val="22"/>
        </w:rPr>
        <w:t xml:space="preserve"> ‘local needs’ policy</w:t>
      </w:r>
      <w:r w:rsidRPr="00647CD9">
        <w:rPr>
          <w:rFonts w:ascii="Arial" w:hAnsi="Arial" w:cs="Arial"/>
          <w:sz w:val="22"/>
          <w:szCs w:val="22"/>
        </w:rPr>
        <w:t xml:space="preserve">; this </w:t>
      </w:r>
      <w:r w:rsidR="00D72940" w:rsidRPr="00647CD9">
        <w:rPr>
          <w:rFonts w:ascii="Arial" w:hAnsi="Arial" w:cs="Arial"/>
          <w:sz w:val="22"/>
          <w:szCs w:val="22"/>
        </w:rPr>
        <w:t xml:space="preserve">gives priority </w:t>
      </w:r>
      <w:r w:rsidR="008466B8" w:rsidRPr="00647CD9">
        <w:rPr>
          <w:rFonts w:ascii="Arial" w:hAnsi="Arial" w:cs="Arial"/>
          <w:sz w:val="22"/>
          <w:szCs w:val="22"/>
        </w:rPr>
        <w:t xml:space="preserve">access </w:t>
      </w:r>
      <w:r w:rsidR="00D72940" w:rsidRPr="00647CD9">
        <w:rPr>
          <w:rFonts w:ascii="Arial" w:hAnsi="Arial" w:cs="Arial"/>
          <w:sz w:val="22"/>
          <w:szCs w:val="22"/>
        </w:rPr>
        <w:t xml:space="preserve">to </w:t>
      </w:r>
      <w:r w:rsidR="008466B8" w:rsidRPr="00647CD9">
        <w:rPr>
          <w:rFonts w:ascii="Arial" w:hAnsi="Arial" w:cs="Arial"/>
          <w:sz w:val="22"/>
          <w:szCs w:val="22"/>
        </w:rPr>
        <w:t xml:space="preserve">newly built affordable housing to </w:t>
      </w:r>
      <w:r w:rsidR="00D72940" w:rsidRPr="00647CD9">
        <w:rPr>
          <w:rFonts w:ascii="Arial" w:hAnsi="Arial" w:cs="Arial"/>
          <w:sz w:val="22"/>
          <w:szCs w:val="22"/>
        </w:rPr>
        <w:t>those with a lo</w:t>
      </w:r>
      <w:r w:rsidRPr="00647CD9">
        <w:rPr>
          <w:rFonts w:ascii="Arial" w:hAnsi="Arial" w:cs="Arial"/>
          <w:sz w:val="22"/>
          <w:szCs w:val="22"/>
        </w:rPr>
        <w:t>cal connection with the parish</w:t>
      </w:r>
      <w:r w:rsidR="008466B8" w:rsidRPr="00647CD9">
        <w:rPr>
          <w:rFonts w:ascii="Arial" w:hAnsi="Arial" w:cs="Arial"/>
          <w:sz w:val="22"/>
          <w:szCs w:val="22"/>
        </w:rPr>
        <w:t xml:space="preserve">. </w:t>
      </w:r>
      <w:r w:rsidRPr="00647CD9">
        <w:rPr>
          <w:rFonts w:ascii="Arial" w:hAnsi="Arial" w:cs="Arial"/>
          <w:sz w:val="22"/>
          <w:szCs w:val="22"/>
        </w:rPr>
        <w:t xml:space="preserve"> </w:t>
      </w:r>
    </w:p>
    <w:p w14:paraId="2932B35D" w14:textId="77777777" w:rsidR="00AC61E3" w:rsidRPr="00AC61E3" w:rsidRDefault="00AC61E3" w:rsidP="00AC61E3">
      <w:pPr>
        <w:pStyle w:val="ListParagraph"/>
        <w:rPr>
          <w:rFonts w:ascii="Arial" w:hAnsi="Arial" w:cs="Arial"/>
          <w:sz w:val="22"/>
          <w:szCs w:val="22"/>
        </w:rPr>
      </w:pPr>
    </w:p>
    <w:p w14:paraId="7286E310" w14:textId="5889EA36" w:rsidR="009619D6" w:rsidRPr="00AC61E3" w:rsidRDefault="00AC61E3" w:rsidP="00E30CAB">
      <w:pPr>
        <w:spacing w:line="276" w:lineRule="auto"/>
        <w:rPr>
          <w:rFonts w:ascii="Arial" w:hAnsi="Arial" w:cs="Arial"/>
          <w:sz w:val="20"/>
          <w:szCs w:val="22"/>
        </w:rPr>
      </w:pPr>
      <w:r w:rsidRPr="00AC61E3">
        <w:rPr>
          <w:rFonts w:ascii="Arial" w:hAnsi="Arial" w:cs="Arial"/>
          <w:b/>
          <w:sz w:val="22"/>
          <w:szCs w:val="22"/>
        </w:rPr>
        <w:t>Table 24: Local Agent Survey data</w:t>
      </w:r>
    </w:p>
    <w:tbl>
      <w:tblPr>
        <w:tblW w:w="10049" w:type="dxa"/>
        <w:tblInd w:w="93" w:type="dxa"/>
        <w:tblLook w:val="04A0" w:firstRow="1" w:lastRow="0" w:firstColumn="1" w:lastColumn="0" w:noHBand="0" w:noVBand="1"/>
      </w:tblPr>
      <w:tblGrid>
        <w:gridCol w:w="2948"/>
        <w:gridCol w:w="2332"/>
        <w:gridCol w:w="1973"/>
        <w:gridCol w:w="2796"/>
      </w:tblGrid>
      <w:tr w:rsidR="009619D6" w:rsidRPr="009619D6" w14:paraId="44CCCD34" w14:textId="77777777" w:rsidTr="00AC61E3">
        <w:trPr>
          <w:trHeight w:val="431"/>
        </w:trPr>
        <w:tc>
          <w:tcPr>
            <w:tcW w:w="10049" w:type="dxa"/>
            <w:gridSpan w:val="4"/>
            <w:tcBorders>
              <w:top w:val="single" w:sz="8" w:space="0" w:color="auto"/>
              <w:left w:val="single" w:sz="8" w:space="0" w:color="auto"/>
              <w:bottom w:val="single" w:sz="4" w:space="0" w:color="auto"/>
              <w:right w:val="single" w:sz="8" w:space="0" w:color="000000"/>
            </w:tcBorders>
            <w:shd w:val="clear" w:color="000000" w:fill="FFFF99"/>
            <w:noWrap/>
            <w:vAlign w:val="bottom"/>
            <w:hideMark/>
          </w:tcPr>
          <w:p w14:paraId="2E3510A8" w14:textId="67464604" w:rsidR="009619D6" w:rsidRPr="009619D6" w:rsidRDefault="009619D6" w:rsidP="009619D6">
            <w:pPr>
              <w:spacing w:line="240" w:lineRule="auto"/>
              <w:rPr>
                <w:rFonts w:ascii="Calibri" w:eastAsia="Times New Roman" w:hAnsi="Calibri"/>
                <w:b/>
                <w:bCs/>
                <w:color w:val="000000"/>
                <w:sz w:val="22"/>
                <w:szCs w:val="22"/>
                <w:lang w:val="en-GB" w:eastAsia="en-GB"/>
              </w:rPr>
            </w:pPr>
            <w:r w:rsidRPr="009619D6">
              <w:rPr>
                <w:rFonts w:ascii="Calibri" w:eastAsia="Times New Roman" w:hAnsi="Calibri"/>
                <w:b/>
                <w:bCs/>
                <w:color w:val="000000"/>
                <w:sz w:val="22"/>
                <w:szCs w:val="22"/>
                <w:lang w:val="en-GB" w:eastAsia="en-GB"/>
              </w:rPr>
              <w:t>Local Agents Survey: 8.</w:t>
            </w:r>
            <w:r w:rsidRPr="009619D6">
              <w:rPr>
                <w:rFonts w:ascii="Calibri" w:eastAsia="Times New Roman" w:hAnsi="Calibri"/>
                <w:b/>
                <w:bCs/>
                <w:color w:val="000000"/>
                <w:sz w:val="22"/>
                <w:szCs w:val="22"/>
                <w:lang w:val="en-GB" w:eastAsia="en-GB"/>
              </w:rPr>
              <w:tab/>
              <w:t xml:space="preserve">What </w:t>
            </w:r>
            <w:proofErr w:type="gramStart"/>
            <w:r w:rsidRPr="009619D6">
              <w:rPr>
                <w:rFonts w:ascii="Calibri" w:eastAsia="Times New Roman" w:hAnsi="Calibri"/>
                <w:b/>
                <w:bCs/>
                <w:color w:val="000000"/>
                <w:sz w:val="22"/>
                <w:szCs w:val="22"/>
                <w:lang w:val="en-GB" w:eastAsia="en-GB"/>
              </w:rPr>
              <w:t>percentage of buyers come</w:t>
            </w:r>
            <w:proofErr w:type="gramEnd"/>
            <w:r w:rsidRPr="009619D6">
              <w:rPr>
                <w:rFonts w:ascii="Calibri" w:eastAsia="Times New Roman" w:hAnsi="Calibri"/>
                <w:b/>
                <w:bCs/>
                <w:color w:val="000000"/>
                <w:sz w:val="22"/>
                <w:szCs w:val="22"/>
                <w:lang w:val="en-GB" w:eastAsia="en-GB"/>
              </w:rPr>
              <w:t xml:space="preserve"> from within the parish, and what outside? (please indicate percentages for each group, totalling 100%</w:t>
            </w:r>
          </w:p>
        </w:tc>
      </w:tr>
      <w:tr w:rsidR="009619D6" w:rsidRPr="009619D6" w14:paraId="2BD4EE86" w14:textId="77777777" w:rsidTr="00AC61E3">
        <w:trPr>
          <w:trHeight w:val="453"/>
        </w:trPr>
        <w:tc>
          <w:tcPr>
            <w:tcW w:w="2948" w:type="dxa"/>
            <w:tcBorders>
              <w:top w:val="nil"/>
              <w:left w:val="single" w:sz="8" w:space="0" w:color="auto"/>
              <w:bottom w:val="nil"/>
              <w:right w:val="single" w:sz="4" w:space="0" w:color="auto"/>
            </w:tcBorders>
            <w:shd w:val="clear" w:color="000000" w:fill="FFFF99"/>
            <w:noWrap/>
            <w:vAlign w:val="bottom"/>
            <w:hideMark/>
          </w:tcPr>
          <w:p w14:paraId="7FE92B5D"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r w:rsidRPr="009619D6">
              <w:rPr>
                <w:rFonts w:ascii="Calibri" w:eastAsia="Times New Roman" w:hAnsi="Calibri"/>
                <w:b/>
                <w:bCs/>
                <w:color w:val="000000"/>
                <w:sz w:val="22"/>
                <w:szCs w:val="22"/>
                <w:lang w:val="en-GB" w:eastAsia="en-GB"/>
              </w:rPr>
              <w:t xml:space="preserve">Agent name: </w:t>
            </w:r>
          </w:p>
        </w:tc>
        <w:tc>
          <w:tcPr>
            <w:tcW w:w="2332" w:type="dxa"/>
            <w:tcBorders>
              <w:top w:val="nil"/>
              <w:left w:val="nil"/>
              <w:bottom w:val="nil"/>
              <w:right w:val="single" w:sz="4" w:space="0" w:color="auto"/>
            </w:tcBorders>
            <w:shd w:val="clear" w:color="000000" w:fill="FFFF99"/>
            <w:noWrap/>
            <w:vAlign w:val="bottom"/>
            <w:hideMark/>
          </w:tcPr>
          <w:p w14:paraId="2F318912"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r w:rsidRPr="009619D6">
              <w:rPr>
                <w:rFonts w:ascii="Calibri" w:eastAsia="Times New Roman" w:hAnsi="Calibri"/>
                <w:b/>
                <w:bCs/>
                <w:color w:val="000000"/>
                <w:sz w:val="22"/>
                <w:szCs w:val="22"/>
                <w:lang w:val="en-GB" w:eastAsia="en-GB"/>
              </w:rPr>
              <w:t>Cobb Amos</w:t>
            </w:r>
          </w:p>
        </w:tc>
        <w:tc>
          <w:tcPr>
            <w:tcW w:w="1973" w:type="dxa"/>
            <w:tcBorders>
              <w:top w:val="nil"/>
              <w:left w:val="nil"/>
              <w:bottom w:val="nil"/>
              <w:right w:val="single" w:sz="4" w:space="0" w:color="auto"/>
            </w:tcBorders>
            <w:shd w:val="clear" w:color="000000" w:fill="FFFF99"/>
            <w:noWrap/>
            <w:vAlign w:val="bottom"/>
            <w:hideMark/>
          </w:tcPr>
          <w:p w14:paraId="1A643BCD"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proofErr w:type="spellStart"/>
            <w:r w:rsidRPr="009619D6">
              <w:rPr>
                <w:rFonts w:ascii="Calibri" w:eastAsia="Times New Roman" w:hAnsi="Calibri"/>
                <w:b/>
                <w:bCs/>
                <w:color w:val="000000"/>
                <w:sz w:val="22"/>
                <w:szCs w:val="22"/>
                <w:lang w:val="en-GB" w:eastAsia="en-GB"/>
              </w:rPr>
              <w:t>Brightwells</w:t>
            </w:r>
            <w:proofErr w:type="spellEnd"/>
          </w:p>
        </w:tc>
        <w:tc>
          <w:tcPr>
            <w:tcW w:w="2796" w:type="dxa"/>
            <w:tcBorders>
              <w:top w:val="nil"/>
              <w:left w:val="nil"/>
              <w:bottom w:val="nil"/>
              <w:right w:val="single" w:sz="8" w:space="0" w:color="auto"/>
            </w:tcBorders>
            <w:shd w:val="clear" w:color="000000" w:fill="FFFF99"/>
            <w:noWrap/>
            <w:vAlign w:val="bottom"/>
            <w:hideMark/>
          </w:tcPr>
          <w:p w14:paraId="1256ED29"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r w:rsidRPr="009619D6">
              <w:rPr>
                <w:rFonts w:ascii="Calibri" w:eastAsia="Times New Roman" w:hAnsi="Calibri"/>
                <w:b/>
                <w:bCs/>
                <w:color w:val="000000"/>
                <w:sz w:val="22"/>
                <w:szCs w:val="22"/>
                <w:lang w:val="en-GB" w:eastAsia="en-GB"/>
              </w:rPr>
              <w:t>Russell Baldwin &amp; Bright</w:t>
            </w:r>
          </w:p>
        </w:tc>
      </w:tr>
      <w:tr w:rsidR="009619D6" w:rsidRPr="009619D6" w14:paraId="41253F96" w14:textId="77777777" w:rsidTr="00AC61E3">
        <w:trPr>
          <w:trHeight w:val="431"/>
        </w:trPr>
        <w:tc>
          <w:tcPr>
            <w:tcW w:w="2948" w:type="dxa"/>
            <w:tcBorders>
              <w:top w:val="single" w:sz="8" w:space="0" w:color="auto"/>
              <w:left w:val="single" w:sz="8" w:space="0" w:color="auto"/>
              <w:bottom w:val="single" w:sz="4" w:space="0" w:color="auto"/>
              <w:right w:val="single" w:sz="8" w:space="0" w:color="auto"/>
            </w:tcBorders>
            <w:shd w:val="clear" w:color="000000" w:fill="FFFF99"/>
            <w:noWrap/>
            <w:vAlign w:val="bottom"/>
            <w:hideMark/>
          </w:tcPr>
          <w:p w14:paraId="22CF601A"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proofErr w:type="spellStart"/>
            <w:r w:rsidRPr="009619D6">
              <w:rPr>
                <w:rFonts w:ascii="Calibri" w:eastAsia="Times New Roman" w:hAnsi="Calibri"/>
                <w:b/>
                <w:bCs/>
                <w:color w:val="000000"/>
                <w:sz w:val="22"/>
                <w:szCs w:val="22"/>
                <w:lang w:val="en-GB" w:eastAsia="en-GB"/>
              </w:rPr>
              <w:t>Fom</w:t>
            </w:r>
            <w:proofErr w:type="spellEnd"/>
            <w:r w:rsidRPr="009619D6">
              <w:rPr>
                <w:rFonts w:ascii="Calibri" w:eastAsia="Times New Roman" w:hAnsi="Calibri"/>
                <w:b/>
                <w:bCs/>
                <w:color w:val="000000"/>
                <w:sz w:val="22"/>
                <w:szCs w:val="22"/>
                <w:lang w:val="en-GB" w:eastAsia="en-GB"/>
              </w:rPr>
              <w:t xml:space="preserve"> the local area</w:t>
            </w:r>
          </w:p>
        </w:tc>
        <w:tc>
          <w:tcPr>
            <w:tcW w:w="2332" w:type="dxa"/>
            <w:tcBorders>
              <w:top w:val="single" w:sz="8" w:space="0" w:color="auto"/>
              <w:left w:val="nil"/>
              <w:bottom w:val="single" w:sz="4" w:space="0" w:color="auto"/>
              <w:right w:val="single" w:sz="4" w:space="0" w:color="auto"/>
            </w:tcBorders>
            <w:shd w:val="clear" w:color="auto" w:fill="auto"/>
            <w:noWrap/>
            <w:vAlign w:val="bottom"/>
            <w:hideMark/>
          </w:tcPr>
          <w:p w14:paraId="08A67B9F"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32%</w:t>
            </w:r>
          </w:p>
        </w:tc>
        <w:tc>
          <w:tcPr>
            <w:tcW w:w="1973" w:type="dxa"/>
            <w:tcBorders>
              <w:top w:val="single" w:sz="8" w:space="0" w:color="auto"/>
              <w:left w:val="nil"/>
              <w:bottom w:val="single" w:sz="4" w:space="0" w:color="auto"/>
              <w:right w:val="single" w:sz="4" w:space="0" w:color="auto"/>
            </w:tcBorders>
            <w:shd w:val="clear" w:color="auto" w:fill="auto"/>
            <w:noWrap/>
            <w:vAlign w:val="bottom"/>
            <w:hideMark/>
          </w:tcPr>
          <w:p w14:paraId="75E142BF"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25%</w:t>
            </w:r>
          </w:p>
        </w:tc>
        <w:tc>
          <w:tcPr>
            <w:tcW w:w="2796" w:type="dxa"/>
            <w:tcBorders>
              <w:top w:val="single" w:sz="8" w:space="0" w:color="auto"/>
              <w:left w:val="nil"/>
              <w:bottom w:val="single" w:sz="4" w:space="0" w:color="auto"/>
              <w:right w:val="single" w:sz="8" w:space="0" w:color="auto"/>
            </w:tcBorders>
            <w:shd w:val="clear" w:color="auto" w:fill="auto"/>
            <w:noWrap/>
            <w:vAlign w:val="bottom"/>
            <w:hideMark/>
          </w:tcPr>
          <w:p w14:paraId="5DCA9E3C"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20%</w:t>
            </w:r>
          </w:p>
        </w:tc>
      </w:tr>
      <w:tr w:rsidR="009619D6" w:rsidRPr="009619D6" w14:paraId="2846848D" w14:textId="77777777" w:rsidTr="00AC61E3">
        <w:trPr>
          <w:trHeight w:val="453"/>
        </w:trPr>
        <w:tc>
          <w:tcPr>
            <w:tcW w:w="2948" w:type="dxa"/>
            <w:tcBorders>
              <w:top w:val="nil"/>
              <w:left w:val="single" w:sz="8" w:space="0" w:color="auto"/>
              <w:bottom w:val="single" w:sz="8" w:space="0" w:color="auto"/>
              <w:right w:val="single" w:sz="8" w:space="0" w:color="auto"/>
            </w:tcBorders>
            <w:shd w:val="clear" w:color="000000" w:fill="FFFF99"/>
            <w:noWrap/>
            <w:vAlign w:val="bottom"/>
            <w:hideMark/>
          </w:tcPr>
          <w:p w14:paraId="4D052486" w14:textId="77777777" w:rsidR="009619D6" w:rsidRPr="009619D6" w:rsidRDefault="009619D6" w:rsidP="009619D6">
            <w:pPr>
              <w:spacing w:line="240" w:lineRule="auto"/>
              <w:rPr>
                <w:rFonts w:ascii="Calibri" w:eastAsia="Times New Roman" w:hAnsi="Calibri"/>
                <w:b/>
                <w:bCs/>
                <w:color w:val="000000"/>
                <w:sz w:val="22"/>
                <w:szCs w:val="22"/>
                <w:lang w:val="en-GB" w:eastAsia="en-GB"/>
              </w:rPr>
            </w:pPr>
            <w:r w:rsidRPr="009619D6">
              <w:rPr>
                <w:rFonts w:ascii="Calibri" w:eastAsia="Times New Roman" w:hAnsi="Calibri"/>
                <w:b/>
                <w:bCs/>
                <w:color w:val="000000"/>
                <w:sz w:val="22"/>
                <w:szCs w:val="22"/>
                <w:lang w:val="en-GB" w:eastAsia="en-GB"/>
              </w:rPr>
              <w:t>Outside local area</w:t>
            </w:r>
          </w:p>
        </w:tc>
        <w:tc>
          <w:tcPr>
            <w:tcW w:w="2332" w:type="dxa"/>
            <w:tcBorders>
              <w:top w:val="nil"/>
              <w:left w:val="nil"/>
              <w:bottom w:val="single" w:sz="8" w:space="0" w:color="auto"/>
              <w:right w:val="single" w:sz="4" w:space="0" w:color="auto"/>
            </w:tcBorders>
            <w:shd w:val="clear" w:color="auto" w:fill="auto"/>
            <w:noWrap/>
            <w:vAlign w:val="bottom"/>
            <w:hideMark/>
          </w:tcPr>
          <w:p w14:paraId="59570A03"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68%</w:t>
            </w:r>
          </w:p>
        </w:tc>
        <w:tc>
          <w:tcPr>
            <w:tcW w:w="1973" w:type="dxa"/>
            <w:tcBorders>
              <w:top w:val="nil"/>
              <w:left w:val="nil"/>
              <w:bottom w:val="single" w:sz="8" w:space="0" w:color="auto"/>
              <w:right w:val="single" w:sz="4" w:space="0" w:color="auto"/>
            </w:tcBorders>
            <w:shd w:val="clear" w:color="auto" w:fill="auto"/>
            <w:noWrap/>
            <w:vAlign w:val="bottom"/>
            <w:hideMark/>
          </w:tcPr>
          <w:p w14:paraId="7B27ED0D"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75%</w:t>
            </w:r>
          </w:p>
        </w:tc>
        <w:tc>
          <w:tcPr>
            <w:tcW w:w="2796" w:type="dxa"/>
            <w:tcBorders>
              <w:top w:val="nil"/>
              <w:left w:val="nil"/>
              <w:bottom w:val="single" w:sz="8" w:space="0" w:color="auto"/>
              <w:right w:val="single" w:sz="8" w:space="0" w:color="auto"/>
            </w:tcBorders>
            <w:shd w:val="clear" w:color="auto" w:fill="auto"/>
            <w:noWrap/>
            <w:vAlign w:val="bottom"/>
            <w:hideMark/>
          </w:tcPr>
          <w:p w14:paraId="45BE155E" w14:textId="77777777" w:rsidR="009619D6" w:rsidRPr="009619D6" w:rsidRDefault="009619D6" w:rsidP="009619D6">
            <w:pPr>
              <w:spacing w:line="240" w:lineRule="auto"/>
              <w:jc w:val="right"/>
              <w:rPr>
                <w:rFonts w:ascii="Calibri" w:eastAsia="Times New Roman" w:hAnsi="Calibri"/>
                <w:color w:val="000000"/>
                <w:sz w:val="22"/>
                <w:szCs w:val="22"/>
                <w:lang w:val="en-GB" w:eastAsia="en-GB"/>
              </w:rPr>
            </w:pPr>
            <w:r w:rsidRPr="009619D6">
              <w:rPr>
                <w:rFonts w:ascii="Calibri" w:eastAsia="Times New Roman" w:hAnsi="Calibri"/>
                <w:color w:val="000000"/>
                <w:sz w:val="22"/>
                <w:szCs w:val="22"/>
                <w:lang w:val="en-GB" w:eastAsia="en-GB"/>
              </w:rPr>
              <w:t>80%</w:t>
            </w:r>
          </w:p>
        </w:tc>
      </w:tr>
    </w:tbl>
    <w:p w14:paraId="23CA6191" w14:textId="77777777" w:rsidR="00DB31B6" w:rsidRDefault="00DB31B6" w:rsidP="00C3101E">
      <w:pPr>
        <w:pStyle w:val="Heading2"/>
        <w:rPr>
          <w:rFonts w:eastAsiaTheme="minorHAnsi"/>
          <w:b w:val="0"/>
          <w:bCs w:val="0"/>
          <w:iCs w:val="0"/>
          <w:sz w:val="22"/>
          <w:szCs w:val="22"/>
        </w:rPr>
      </w:pPr>
    </w:p>
    <w:p w14:paraId="79A8BA4E" w14:textId="7E1D39AD" w:rsidR="0034269F" w:rsidRDefault="0034269F" w:rsidP="00C3101E">
      <w:pPr>
        <w:pStyle w:val="Heading2"/>
        <w:rPr>
          <w:sz w:val="22"/>
          <w:szCs w:val="22"/>
        </w:rPr>
      </w:pPr>
      <w:bookmarkStart w:id="53" w:name="_Toc478470051"/>
      <w:r w:rsidRPr="00C3101E">
        <w:t>The</w:t>
      </w:r>
      <w:r w:rsidR="00064ADE" w:rsidRPr="00C3101E">
        <w:t xml:space="preserve"> needs of older people</w:t>
      </w:r>
      <w:bookmarkEnd w:id="53"/>
    </w:p>
    <w:p w14:paraId="4D149DCB" w14:textId="3B0D6780" w:rsidR="00B373A7" w:rsidRPr="00647CD9" w:rsidRDefault="00E20F3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As we noted earlier, </w:t>
      </w:r>
      <w:r w:rsidR="00642256" w:rsidRPr="00647CD9">
        <w:rPr>
          <w:rFonts w:ascii="Arial" w:hAnsi="Arial" w:cs="Arial"/>
          <w:sz w:val="22"/>
          <w:szCs w:val="22"/>
        </w:rPr>
        <w:t>a significant proportion of the population is</w:t>
      </w:r>
      <w:r w:rsidRPr="00647CD9">
        <w:rPr>
          <w:rFonts w:ascii="Arial" w:hAnsi="Arial" w:cs="Arial"/>
          <w:sz w:val="22"/>
          <w:szCs w:val="22"/>
        </w:rPr>
        <w:t xml:space="preserve"> </w:t>
      </w:r>
      <w:r w:rsidR="00642256" w:rsidRPr="00647CD9">
        <w:rPr>
          <w:rFonts w:ascii="Arial" w:hAnsi="Arial" w:cs="Arial"/>
          <w:sz w:val="22"/>
          <w:szCs w:val="22"/>
        </w:rPr>
        <w:t>over 75</w:t>
      </w:r>
      <w:r w:rsidRPr="00647CD9">
        <w:rPr>
          <w:rFonts w:ascii="Arial" w:hAnsi="Arial" w:cs="Arial"/>
          <w:sz w:val="22"/>
          <w:szCs w:val="22"/>
        </w:rPr>
        <w:t xml:space="preserve"> and </w:t>
      </w:r>
      <w:r w:rsidR="00642256" w:rsidRPr="00647CD9">
        <w:rPr>
          <w:rFonts w:ascii="Arial" w:hAnsi="Arial" w:cs="Arial"/>
          <w:sz w:val="22"/>
          <w:szCs w:val="22"/>
        </w:rPr>
        <w:t xml:space="preserve">this is likely to grow </w:t>
      </w:r>
      <w:r w:rsidR="00B373A7" w:rsidRPr="00647CD9">
        <w:rPr>
          <w:rFonts w:ascii="Arial" w:hAnsi="Arial" w:cs="Arial"/>
          <w:sz w:val="22"/>
          <w:szCs w:val="22"/>
        </w:rPr>
        <w:t xml:space="preserve">over the plan period. </w:t>
      </w:r>
      <w:r w:rsidR="00642256" w:rsidRPr="00647CD9">
        <w:rPr>
          <w:rFonts w:ascii="Arial" w:hAnsi="Arial" w:cs="Arial"/>
          <w:sz w:val="22"/>
          <w:szCs w:val="22"/>
        </w:rPr>
        <w:t>I</w:t>
      </w:r>
      <w:r w:rsidRPr="00647CD9">
        <w:rPr>
          <w:rFonts w:ascii="Arial" w:hAnsi="Arial" w:cs="Arial"/>
          <w:sz w:val="22"/>
          <w:szCs w:val="22"/>
        </w:rPr>
        <w:t>t is worth re-iterating that, in order to cope wi</w:t>
      </w:r>
      <w:r w:rsidR="00B373A7" w:rsidRPr="00647CD9">
        <w:rPr>
          <w:rFonts w:ascii="Arial" w:hAnsi="Arial" w:cs="Arial"/>
          <w:sz w:val="22"/>
          <w:szCs w:val="22"/>
        </w:rPr>
        <w:t xml:space="preserve">th the growing </w:t>
      </w:r>
      <w:r w:rsidRPr="00647CD9">
        <w:rPr>
          <w:rFonts w:ascii="Arial" w:hAnsi="Arial" w:cs="Arial"/>
          <w:sz w:val="22"/>
          <w:szCs w:val="22"/>
        </w:rPr>
        <w:t xml:space="preserve">numbers of older people, it is necessary </w:t>
      </w:r>
      <w:r w:rsidR="00B373A7" w:rsidRPr="00647CD9">
        <w:rPr>
          <w:rFonts w:ascii="Arial" w:hAnsi="Arial" w:cs="Arial"/>
          <w:sz w:val="22"/>
          <w:szCs w:val="22"/>
        </w:rPr>
        <w:t xml:space="preserve">to plan for their needs. </w:t>
      </w:r>
    </w:p>
    <w:p w14:paraId="491D008A" w14:textId="77777777" w:rsidR="00B373A7" w:rsidRDefault="00B373A7" w:rsidP="00E20F37">
      <w:pPr>
        <w:spacing w:line="276" w:lineRule="auto"/>
        <w:rPr>
          <w:rFonts w:ascii="Arial" w:hAnsi="Arial" w:cs="Arial"/>
          <w:sz w:val="22"/>
          <w:szCs w:val="22"/>
        </w:rPr>
      </w:pPr>
    </w:p>
    <w:p w14:paraId="085836B1" w14:textId="70855951" w:rsidR="00B373A7" w:rsidRDefault="00B373A7" w:rsidP="00647CD9">
      <w:pPr>
        <w:pStyle w:val="ListParagraph"/>
        <w:numPr>
          <w:ilvl w:val="0"/>
          <w:numId w:val="11"/>
        </w:numPr>
        <w:spacing w:line="276" w:lineRule="auto"/>
        <w:rPr>
          <w:rFonts w:ascii="Arial" w:hAnsi="Arial" w:cs="Arial"/>
          <w:sz w:val="22"/>
          <w:szCs w:val="22"/>
        </w:rPr>
      </w:pPr>
      <w:r w:rsidRPr="00647CD9">
        <w:rPr>
          <w:rFonts w:ascii="Arial" w:hAnsi="Arial" w:cs="Arial"/>
          <w:sz w:val="22"/>
          <w:szCs w:val="22"/>
        </w:rPr>
        <w:t xml:space="preserve">While, </w:t>
      </w:r>
      <w:r w:rsidR="00E20F37" w:rsidRPr="00647CD9">
        <w:rPr>
          <w:rFonts w:ascii="Arial" w:hAnsi="Arial" w:cs="Arial"/>
          <w:sz w:val="22"/>
          <w:szCs w:val="22"/>
        </w:rPr>
        <w:t>given the comparatively small size of the community</w:t>
      </w:r>
      <w:r w:rsidRPr="00647CD9">
        <w:rPr>
          <w:rFonts w:ascii="Arial" w:hAnsi="Arial" w:cs="Arial"/>
          <w:sz w:val="22"/>
          <w:szCs w:val="22"/>
        </w:rPr>
        <w:t xml:space="preserve"> in Dilwyn, it is not </w:t>
      </w:r>
      <w:r w:rsidR="00A462D9">
        <w:rPr>
          <w:rFonts w:ascii="Arial" w:hAnsi="Arial" w:cs="Arial"/>
          <w:sz w:val="22"/>
          <w:szCs w:val="22"/>
        </w:rPr>
        <w:t>appropriate</w:t>
      </w:r>
      <w:r w:rsidR="00A462D9" w:rsidRPr="00647CD9">
        <w:rPr>
          <w:rFonts w:ascii="Arial" w:hAnsi="Arial" w:cs="Arial"/>
          <w:sz w:val="22"/>
          <w:szCs w:val="22"/>
        </w:rPr>
        <w:t xml:space="preserve"> </w:t>
      </w:r>
      <w:r w:rsidR="00E20F37" w:rsidRPr="00647CD9">
        <w:rPr>
          <w:rFonts w:ascii="Arial" w:hAnsi="Arial" w:cs="Arial"/>
          <w:sz w:val="22"/>
          <w:szCs w:val="22"/>
        </w:rPr>
        <w:t xml:space="preserve">to plan specialist housing for the elderly within the </w:t>
      </w:r>
      <w:r w:rsidR="00FD032B" w:rsidRPr="00647CD9">
        <w:rPr>
          <w:rFonts w:ascii="Arial" w:hAnsi="Arial" w:cs="Arial"/>
          <w:sz w:val="22"/>
          <w:szCs w:val="22"/>
        </w:rPr>
        <w:t>Parish, for example, sheltered</w:t>
      </w:r>
      <w:r w:rsidRPr="00647CD9">
        <w:rPr>
          <w:rFonts w:ascii="Arial" w:hAnsi="Arial" w:cs="Arial"/>
          <w:sz w:val="22"/>
          <w:szCs w:val="22"/>
        </w:rPr>
        <w:t xml:space="preserve"> </w:t>
      </w:r>
      <w:r w:rsidR="00E20F37" w:rsidRPr="00647CD9">
        <w:rPr>
          <w:rFonts w:ascii="Arial" w:hAnsi="Arial" w:cs="Arial"/>
          <w:sz w:val="22"/>
          <w:szCs w:val="22"/>
        </w:rPr>
        <w:t>housing or extra care units, it is appropriate to</w:t>
      </w:r>
      <w:r w:rsidRPr="00647CD9">
        <w:rPr>
          <w:rFonts w:ascii="Arial" w:hAnsi="Arial" w:cs="Arial"/>
          <w:sz w:val="22"/>
          <w:szCs w:val="22"/>
        </w:rPr>
        <w:t xml:space="preserve"> provide smaller housing units </w:t>
      </w:r>
      <w:r w:rsidR="00E20F37" w:rsidRPr="00647CD9">
        <w:rPr>
          <w:rFonts w:ascii="Arial" w:hAnsi="Arial" w:cs="Arial"/>
          <w:sz w:val="22"/>
          <w:szCs w:val="22"/>
        </w:rPr>
        <w:t>suited to the needs of older people, either living alone, or within a family group.</w:t>
      </w:r>
      <w:r w:rsidRPr="00647CD9">
        <w:rPr>
          <w:rFonts w:ascii="Arial" w:hAnsi="Arial" w:cs="Arial"/>
          <w:sz w:val="22"/>
          <w:szCs w:val="22"/>
        </w:rPr>
        <w:t xml:space="preserve"> </w:t>
      </w:r>
    </w:p>
    <w:p w14:paraId="16DBB75B" w14:textId="77777777" w:rsidR="00A462D9" w:rsidRPr="00E05436" w:rsidRDefault="00A462D9" w:rsidP="00E05436">
      <w:pPr>
        <w:pStyle w:val="ListParagraph"/>
        <w:rPr>
          <w:rFonts w:ascii="Arial" w:hAnsi="Arial" w:cs="Arial"/>
          <w:sz w:val="22"/>
          <w:szCs w:val="22"/>
        </w:rPr>
      </w:pPr>
    </w:p>
    <w:p w14:paraId="7600C6E8" w14:textId="1136B8B2" w:rsidR="00A462D9" w:rsidRPr="00647CD9" w:rsidRDefault="00E05436" w:rsidP="00A462D9">
      <w:pPr>
        <w:pStyle w:val="ListParagraph"/>
        <w:numPr>
          <w:ilvl w:val="0"/>
          <w:numId w:val="11"/>
        </w:numPr>
        <w:spacing w:line="276" w:lineRule="auto"/>
        <w:rPr>
          <w:rFonts w:ascii="Arial" w:hAnsi="Arial" w:cs="Arial"/>
          <w:sz w:val="22"/>
          <w:szCs w:val="22"/>
        </w:rPr>
      </w:pPr>
      <w:r>
        <w:rPr>
          <w:rFonts w:ascii="Arial" w:hAnsi="Arial" w:cs="Arial"/>
          <w:sz w:val="22"/>
          <w:szCs w:val="22"/>
        </w:rPr>
        <w:t>It is important to bear in mind that o</w:t>
      </w:r>
      <w:r w:rsidR="00A462D9" w:rsidRPr="00A462D9">
        <w:rPr>
          <w:rFonts w:ascii="Arial" w:hAnsi="Arial" w:cs="Arial"/>
          <w:sz w:val="22"/>
          <w:szCs w:val="22"/>
        </w:rPr>
        <w:t xml:space="preserve">nly certain locations are suitable for specialist housing for older people. Many residents value being within walking distance of town </w:t>
      </w:r>
      <w:proofErr w:type="spellStart"/>
      <w:r w:rsidR="00A462D9" w:rsidRPr="00A462D9">
        <w:rPr>
          <w:rFonts w:ascii="Arial" w:hAnsi="Arial" w:cs="Arial"/>
          <w:sz w:val="22"/>
          <w:szCs w:val="22"/>
        </w:rPr>
        <w:t>centre</w:t>
      </w:r>
      <w:proofErr w:type="spellEnd"/>
      <w:r w:rsidR="00A462D9" w:rsidRPr="00A462D9">
        <w:rPr>
          <w:rFonts w:ascii="Arial" w:hAnsi="Arial" w:cs="Arial"/>
          <w:sz w:val="22"/>
          <w:szCs w:val="22"/>
        </w:rPr>
        <w:t xml:space="preserve"> services and facilities, and away from steep hills; also taking into account that many models of provision are places of employment as well as places of residence, meaning employees need to be able to access the units as  sustainably as possible (e.g. by bus or rail). At the same time, </w:t>
      </w:r>
      <w:proofErr w:type="spellStart"/>
      <w:r w:rsidR="00A462D9" w:rsidRPr="00A462D9">
        <w:rPr>
          <w:rFonts w:ascii="Arial" w:hAnsi="Arial" w:cs="Arial"/>
          <w:sz w:val="22"/>
          <w:szCs w:val="22"/>
        </w:rPr>
        <w:t>centralised</w:t>
      </w:r>
      <w:proofErr w:type="spellEnd"/>
      <w:r w:rsidR="00A462D9" w:rsidRPr="00A462D9">
        <w:rPr>
          <w:rFonts w:ascii="Arial" w:hAnsi="Arial" w:cs="Arial"/>
          <w:sz w:val="22"/>
          <w:szCs w:val="22"/>
        </w:rPr>
        <w:t xml:space="preserve"> dementia care units or enhanced sheltered developments located in rural towns are able to serve a widely dispersed rural population from a single location.</w:t>
      </w:r>
      <w:r>
        <w:rPr>
          <w:rFonts w:ascii="Arial" w:hAnsi="Arial" w:cs="Arial"/>
          <w:sz w:val="22"/>
          <w:szCs w:val="22"/>
        </w:rPr>
        <w:t xml:space="preserve"> For this reason Leominster </w:t>
      </w:r>
      <w:proofErr w:type="spellStart"/>
      <w:r>
        <w:rPr>
          <w:rFonts w:ascii="Arial" w:hAnsi="Arial" w:cs="Arial"/>
          <w:sz w:val="22"/>
          <w:szCs w:val="22"/>
        </w:rPr>
        <w:t>offeres</w:t>
      </w:r>
      <w:proofErr w:type="spellEnd"/>
      <w:r>
        <w:rPr>
          <w:rFonts w:ascii="Arial" w:hAnsi="Arial" w:cs="Arial"/>
          <w:sz w:val="22"/>
          <w:szCs w:val="22"/>
        </w:rPr>
        <w:t xml:space="preserve"> a more suitable location for these forms of housing. </w:t>
      </w:r>
    </w:p>
    <w:p w14:paraId="44F1DD15" w14:textId="77777777" w:rsidR="00B373A7" w:rsidRDefault="00B373A7" w:rsidP="00B373A7">
      <w:pPr>
        <w:spacing w:line="276" w:lineRule="auto"/>
        <w:rPr>
          <w:rFonts w:ascii="Arial" w:hAnsi="Arial" w:cs="Arial"/>
          <w:sz w:val="22"/>
          <w:szCs w:val="22"/>
        </w:rPr>
      </w:pPr>
    </w:p>
    <w:p w14:paraId="565110CF" w14:textId="78B26259" w:rsidR="00B373A7" w:rsidRPr="00647CD9" w:rsidRDefault="00B373A7" w:rsidP="00647CD9">
      <w:pPr>
        <w:pStyle w:val="ListParagraph"/>
        <w:numPr>
          <w:ilvl w:val="0"/>
          <w:numId w:val="11"/>
        </w:numPr>
        <w:spacing w:line="276" w:lineRule="auto"/>
        <w:rPr>
          <w:rFonts w:ascii="Arial" w:eastAsia="Times New Roman" w:hAnsi="Arial" w:cs="Arial"/>
          <w:bCs/>
          <w:iCs/>
          <w:sz w:val="22"/>
          <w:szCs w:val="22"/>
        </w:rPr>
      </w:pPr>
      <w:r w:rsidRPr="00647CD9">
        <w:rPr>
          <w:rFonts w:ascii="Arial" w:eastAsia="Times New Roman" w:hAnsi="Arial" w:cs="Arial"/>
          <w:bCs/>
          <w:iCs/>
          <w:sz w:val="22"/>
          <w:szCs w:val="22"/>
        </w:rPr>
        <w:t xml:space="preserve">Everybody prefers living close to family and friends, but in old age this is particularly important as </w:t>
      </w:r>
      <w:r w:rsidR="00FD032B" w:rsidRPr="00647CD9">
        <w:rPr>
          <w:rFonts w:ascii="Arial" w:eastAsia="Times New Roman" w:hAnsi="Arial" w:cs="Arial"/>
          <w:bCs/>
          <w:iCs/>
          <w:sz w:val="22"/>
          <w:szCs w:val="22"/>
        </w:rPr>
        <w:t>these connections operate</w:t>
      </w:r>
      <w:r w:rsidR="00642256" w:rsidRPr="00647CD9">
        <w:rPr>
          <w:rFonts w:ascii="Arial" w:eastAsia="Times New Roman" w:hAnsi="Arial" w:cs="Arial"/>
          <w:bCs/>
          <w:iCs/>
          <w:sz w:val="22"/>
          <w:szCs w:val="22"/>
        </w:rPr>
        <w:t xml:space="preserve"> as an informal support network, allowing them to enjoy a </w:t>
      </w:r>
      <w:r w:rsidR="00FD032B" w:rsidRPr="00647CD9">
        <w:rPr>
          <w:rFonts w:ascii="Arial" w:eastAsia="Times New Roman" w:hAnsi="Arial" w:cs="Arial"/>
          <w:bCs/>
          <w:iCs/>
          <w:sz w:val="22"/>
          <w:szCs w:val="22"/>
        </w:rPr>
        <w:t>better</w:t>
      </w:r>
      <w:r w:rsidR="00642256" w:rsidRPr="00647CD9">
        <w:rPr>
          <w:rFonts w:ascii="Arial" w:eastAsia="Times New Roman" w:hAnsi="Arial" w:cs="Arial"/>
          <w:bCs/>
          <w:iCs/>
          <w:sz w:val="22"/>
          <w:szCs w:val="22"/>
        </w:rPr>
        <w:t xml:space="preserve"> quality of life in their own home for longer.</w:t>
      </w:r>
      <w:r w:rsidRPr="00647CD9">
        <w:rPr>
          <w:rFonts w:ascii="Arial" w:eastAsia="Times New Roman" w:hAnsi="Arial" w:cs="Arial"/>
          <w:bCs/>
          <w:iCs/>
          <w:sz w:val="22"/>
          <w:szCs w:val="22"/>
        </w:rPr>
        <w:t xml:space="preserve"> For this reason, </w:t>
      </w:r>
      <w:r w:rsidR="00AA7305" w:rsidRPr="00647CD9">
        <w:rPr>
          <w:rFonts w:ascii="Arial" w:eastAsia="Times New Roman" w:hAnsi="Arial" w:cs="Arial"/>
          <w:bCs/>
          <w:iCs/>
          <w:sz w:val="22"/>
          <w:szCs w:val="22"/>
        </w:rPr>
        <w:t xml:space="preserve">a </w:t>
      </w:r>
      <w:r w:rsidR="00FD032B" w:rsidRPr="00647CD9">
        <w:rPr>
          <w:rFonts w:ascii="Arial" w:eastAsia="Times New Roman" w:hAnsi="Arial" w:cs="Arial"/>
          <w:bCs/>
          <w:iCs/>
          <w:sz w:val="22"/>
          <w:szCs w:val="22"/>
        </w:rPr>
        <w:t>‘</w:t>
      </w:r>
      <w:r w:rsidR="00AA7305" w:rsidRPr="00647CD9">
        <w:rPr>
          <w:rFonts w:ascii="Arial" w:eastAsia="Times New Roman" w:hAnsi="Arial" w:cs="Arial"/>
          <w:bCs/>
          <w:iCs/>
          <w:sz w:val="22"/>
          <w:szCs w:val="22"/>
        </w:rPr>
        <w:t>l</w:t>
      </w:r>
      <w:r w:rsidR="00FD032B" w:rsidRPr="00647CD9">
        <w:rPr>
          <w:rFonts w:ascii="Arial" w:eastAsia="Times New Roman" w:hAnsi="Arial" w:cs="Arial"/>
          <w:bCs/>
          <w:iCs/>
          <w:sz w:val="22"/>
          <w:szCs w:val="22"/>
        </w:rPr>
        <w:t xml:space="preserve">ife-time’ homes </w:t>
      </w:r>
      <w:r w:rsidR="00AA7305" w:rsidRPr="00647CD9">
        <w:rPr>
          <w:rFonts w:ascii="Arial" w:eastAsia="Times New Roman" w:hAnsi="Arial" w:cs="Arial"/>
          <w:bCs/>
          <w:iCs/>
          <w:sz w:val="22"/>
          <w:szCs w:val="22"/>
        </w:rPr>
        <w:t xml:space="preserve">policy would </w:t>
      </w:r>
      <w:r w:rsidR="00FD032B" w:rsidRPr="00647CD9">
        <w:rPr>
          <w:rFonts w:ascii="Arial" w:eastAsia="Times New Roman" w:hAnsi="Arial" w:cs="Arial"/>
          <w:bCs/>
          <w:iCs/>
          <w:sz w:val="22"/>
          <w:szCs w:val="22"/>
        </w:rPr>
        <w:t xml:space="preserve">be appropriate, ensuring a range of housing times, but particularly </w:t>
      </w:r>
      <w:r w:rsidRPr="00647CD9">
        <w:rPr>
          <w:rFonts w:ascii="Arial" w:eastAsia="Times New Roman" w:hAnsi="Arial" w:cs="Arial"/>
          <w:bCs/>
          <w:iCs/>
          <w:sz w:val="22"/>
          <w:szCs w:val="22"/>
        </w:rPr>
        <w:t xml:space="preserve">smaller dwellings of between 4-5 </w:t>
      </w:r>
      <w:r w:rsidR="00642256" w:rsidRPr="00647CD9">
        <w:rPr>
          <w:rFonts w:ascii="Arial" w:eastAsia="Times New Roman" w:hAnsi="Arial" w:cs="Arial"/>
          <w:bCs/>
          <w:iCs/>
          <w:sz w:val="22"/>
          <w:szCs w:val="22"/>
        </w:rPr>
        <w:t>rooms, suitable for downsizing and the mo</w:t>
      </w:r>
      <w:r w:rsidR="00FD032B" w:rsidRPr="00647CD9">
        <w:rPr>
          <w:rFonts w:ascii="Arial" w:eastAsia="Times New Roman" w:hAnsi="Arial" w:cs="Arial"/>
          <w:bCs/>
          <w:iCs/>
          <w:sz w:val="22"/>
          <w:szCs w:val="22"/>
        </w:rPr>
        <w:t>bility needs of older residents</w:t>
      </w:r>
      <w:r w:rsidRPr="00647CD9">
        <w:rPr>
          <w:rFonts w:ascii="Arial" w:eastAsia="Times New Roman" w:hAnsi="Arial" w:cs="Arial"/>
          <w:bCs/>
          <w:iCs/>
          <w:sz w:val="22"/>
          <w:szCs w:val="22"/>
        </w:rPr>
        <w:t xml:space="preserve">. </w:t>
      </w:r>
    </w:p>
    <w:p w14:paraId="6E1D6922" w14:textId="77777777" w:rsidR="00064ADE" w:rsidRPr="00875EE7" w:rsidRDefault="00064ADE" w:rsidP="0034269F">
      <w:pPr>
        <w:pStyle w:val="2BodyText"/>
        <w:spacing w:after="0" w:line="276" w:lineRule="auto"/>
        <w:rPr>
          <w:sz w:val="22"/>
          <w:szCs w:val="22"/>
          <w:highlight w:val="yellow"/>
          <w:u w:val="single"/>
        </w:rPr>
      </w:pPr>
    </w:p>
    <w:p w14:paraId="53E2B41D" w14:textId="77777777" w:rsidR="006C5579" w:rsidRPr="00F8230B" w:rsidRDefault="006C5579" w:rsidP="00C3101E">
      <w:pPr>
        <w:pStyle w:val="Heading2"/>
      </w:pPr>
      <w:bookmarkStart w:id="54" w:name="_Toc478470052"/>
      <w:bookmarkStart w:id="55" w:name="_Toc425332018"/>
      <w:r w:rsidRPr="00F8230B">
        <w:t>Quantity</w:t>
      </w:r>
      <w:bookmarkEnd w:id="54"/>
    </w:p>
    <w:p w14:paraId="3B24AC54" w14:textId="03A500C9" w:rsidR="006C5579" w:rsidRPr="003B2AB9" w:rsidRDefault="006C5579" w:rsidP="00647CD9">
      <w:pPr>
        <w:pStyle w:val="2BodyText"/>
        <w:numPr>
          <w:ilvl w:val="0"/>
          <w:numId w:val="11"/>
        </w:numPr>
        <w:spacing w:line="276" w:lineRule="auto"/>
        <w:rPr>
          <w:rFonts w:cs="Arial"/>
          <w:sz w:val="22"/>
          <w:szCs w:val="22"/>
        </w:rPr>
      </w:pPr>
      <w:r w:rsidRPr="003B2AB9">
        <w:rPr>
          <w:rFonts w:cs="Arial"/>
          <w:sz w:val="22"/>
          <w:szCs w:val="22"/>
        </w:rPr>
        <w:t xml:space="preserve">We have estimated the quantity of housing needed in </w:t>
      </w:r>
      <w:r>
        <w:rPr>
          <w:rFonts w:cs="Arial"/>
          <w:sz w:val="22"/>
          <w:szCs w:val="22"/>
        </w:rPr>
        <w:t xml:space="preserve">Dilwyn </w:t>
      </w:r>
      <w:r w:rsidR="00BB09D1">
        <w:rPr>
          <w:rFonts w:cs="Arial"/>
          <w:sz w:val="22"/>
          <w:szCs w:val="22"/>
        </w:rPr>
        <w:t>based on</w:t>
      </w:r>
      <w:r w:rsidRPr="003B2AB9">
        <w:rPr>
          <w:rFonts w:cs="Arial"/>
          <w:sz w:val="22"/>
          <w:szCs w:val="22"/>
        </w:rPr>
        <w:t xml:space="preserve"> four different </w:t>
      </w:r>
      <w:r>
        <w:rPr>
          <w:rFonts w:cs="Arial"/>
          <w:sz w:val="22"/>
          <w:szCs w:val="22"/>
        </w:rPr>
        <w:t>sources</w:t>
      </w:r>
      <w:r w:rsidRPr="003B2AB9">
        <w:rPr>
          <w:rFonts w:cs="Arial"/>
          <w:sz w:val="22"/>
          <w:szCs w:val="22"/>
        </w:rPr>
        <w:t xml:space="preserve">; these are, </w:t>
      </w:r>
    </w:p>
    <w:p w14:paraId="3B7055E7" w14:textId="2C17E491" w:rsidR="00AE7B4B" w:rsidRPr="005569BF" w:rsidRDefault="005569BF" w:rsidP="00EE4A66">
      <w:pPr>
        <w:pStyle w:val="2BodyText"/>
        <w:keepNext/>
        <w:numPr>
          <w:ilvl w:val="0"/>
          <w:numId w:val="29"/>
        </w:numPr>
        <w:spacing w:before="240" w:line="276" w:lineRule="auto"/>
        <w:ind w:left="714" w:hanging="357"/>
        <w:rPr>
          <w:rFonts w:cs="Arial"/>
          <w:b/>
          <w:bCs/>
          <w:i/>
          <w:iCs/>
          <w:sz w:val="22"/>
          <w:szCs w:val="22"/>
        </w:rPr>
      </w:pPr>
      <w:r w:rsidRPr="005569BF">
        <w:rPr>
          <w:rFonts w:cs="Arial"/>
          <w:b/>
          <w:bCs/>
          <w:i/>
          <w:iCs/>
          <w:sz w:val="22"/>
          <w:szCs w:val="22"/>
        </w:rPr>
        <w:t>HLP and HLHMA (updated 2012)</w:t>
      </w:r>
    </w:p>
    <w:p w14:paraId="0B289193" w14:textId="46FF8364" w:rsidR="00AE7B4B" w:rsidRPr="00244B3F" w:rsidRDefault="00AE7B4B" w:rsidP="00EE4A66">
      <w:pPr>
        <w:pStyle w:val="2BodyText"/>
        <w:keepNext/>
        <w:numPr>
          <w:ilvl w:val="0"/>
          <w:numId w:val="11"/>
        </w:numPr>
        <w:spacing w:before="240" w:line="276" w:lineRule="auto"/>
        <w:ind w:left="357" w:hanging="357"/>
        <w:rPr>
          <w:rFonts w:cs="Arial"/>
          <w:bCs/>
          <w:iCs/>
          <w:sz w:val="22"/>
          <w:szCs w:val="22"/>
        </w:rPr>
      </w:pPr>
      <w:r w:rsidRPr="00244B3F">
        <w:rPr>
          <w:rFonts w:cs="Arial"/>
          <w:bCs/>
          <w:iCs/>
          <w:sz w:val="22"/>
          <w:szCs w:val="22"/>
        </w:rPr>
        <w:t>Herefordshire Council's Core Strategy seeks to deliver 16,500 new homes (net) across Herefordshire over the 2011-31 plan period.</w:t>
      </w:r>
      <w:r w:rsidR="003A64A9">
        <w:rPr>
          <w:rStyle w:val="FootnoteReference"/>
          <w:rFonts w:cs="Arial"/>
          <w:bCs/>
          <w:iCs/>
          <w:sz w:val="22"/>
          <w:szCs w:val="22"/>
        </w:rPr>
        <w:footnoteReference w:id="14"/>
      </w:r>
      <w:r w:rsidR="003A64A9" w:rsidRPr="00244B3F">
        <w:rPr>
          <w:rFonts w:cs="Arial"/>
          <w:bCs/>
          <w:iCs/>
          <w:sz w:val="22"/>
          <w:szCs w:val="22"/>
        </w:rPr>
        <w:t xml:space="preserve"> </w:t>
      </w:r>
      <w:r w:rsidRPr="00244B3F">
        <w:rPr>
          <w:rFonts w:cs="Arial"/>
          <w:bCs/>
          <w:iCs/>
          <w:sz w:val="22"/>
          <w:szCs w:val="22"/>
        </w:rPr>
        <w:t xml:space="preserve">On account of a decision to allocate 5300 of this housing growth to rural areas, it is possible, as we have seen, to derive a housing growth projection based on the proportional share taken up by the Leominster HMA of which Dilwyn is part. </w:t>
      </w:r>
      <w:r w:rsidR="003A64A9" w:rsidRPr="00244B3F">
        <w:rPr>
          <w:rFonts w:cs="Arial"/>
          <w:bCs/>
          <w:iCs/>
          <w:sz w:val="22"/>
          <w:szCs w:val="22"/>
        </w:rPr>
        <w:t>With</w:t>
      </w:r>
      <w:r w:rsidR="004C56EB" w:rsidRPr="00244B3F">
        <w:rPr>
          <w:rFonts w:cs="Arial"/>
          <w:bCs/>
          <w:iCs/>
          <w:sz w:val="22"/>
          <w:szCs w:val="22"/>
        </w:rPr>
        <w:t>in its rural areas</w:t>
      </w:r>
      <w:r w:rsidR="003A64A9" w:rsidRPr="00244B3F">
        <w:rPr>
          <w:rFonts w:cs="Arial"/>
          <w:bCs/>
          <w:iCs/>
          <w:sz w:val="22"/>
          <w:szCs w:val="22"/>
        </w:rPr>
        <w:t xml:space="preserve">, the </w:t>
      </w:r>
      <w:r w:rsidRPr="00244B3F">
        <w:rPr>
          <w:rFonts w:cs="Arial"/>
          <w:bCs/>
          <w:iCs/>
          <w:sz w:val="22"/>
          <w:szCs w:val="22"/>
        </w:rPr>
        <w:t xml:space="preserve">HMA </w:t>
      </w:r>
      <w:r w:rsidR="003A64A9" w:rsidRPr="00244B3F">
        <w:rPr>
          <w:rFonts w:cs="Arial"/>
          <w:bCs/>
          <w:iCs/>
          <w:sz w:val="22"/>
          <w:szCs w:val="22"/>
        </w:rPr>
        <w:t xml:space="preserve">is expected </w:t>
      </w:r>
      <w:r w:rsidRPr="00244B3F">
        <w:rPr>
          <w:rFonts w:cs="Arial"/>
          <w:bCs/>
          <w:iCs/>
          <w:sz w:val="22"/>
          <w:szCs w:val="22"/>
        </w:rPr>
        <w:t xml:space="preserve">to contribute 730 houses between 2011 and 2031, as part of </w:t>
      </w:r>
      <w:r w:rsidR="003A64A9" w:rsidRPr="00244B3F">
        <w:rPr>
          <w:rFonts w:cs="Arial"/>
          <w:bCs/>
          <w:iCs/>
          <w:sz w:val="22"/>
          <w:szCs w:val="22"/>
        </w:rPr>
        <w:t xml:space="preserve">this </w:t>
      </w:r>
      <w:r w:rsidRPr="00244B3F">
        <w:rPr>
          <w:rFonts w:cs="Arial"/>
          <w:bCs/>
          <w:iCs/>
          <w:sz w:val="22"/>
          <w:szCs w:val="22"/>
        </w:rPr>
        <w:t xml:space="preserve">5300 </w:t>
      </w:r>
      <w:r w:rsidR="003A64A9" w:rsidRPr="00244B3F">
        <w:rPr>
          <w:rFonts w:cs="Arial"/>
          <w:bCs/>
          <w:iCs/>
          <w:sz w:val="22"/>
          <w:szCs w:val="22"/>
        </w:rPr>
        <w:t>figure.</w:t>
      </w:r>
      <w:r w:rsidR="003A64A9">
        <w:rPr>
          <w:rStyle w:val="FootnoteReference"/>
          <w:rFonts w:cs="Arial"/>
          <w:bCs/>
          <w:iCs/>
          <w:sz w:val="22"/>
          <w:szCs w:val="22"/>
        </w:rPr>
        <w:footnoteReference w:id="15"/>
      </w:r>
      <w:r w:rsidR="003A64A9" w:rsidRPr="00244B3F">
        <w:rPr>
          <w:rFonts w:cs="Arial"/>
          <w:bCs/>
          <w:iCs/>
          <w:sz w:val="22"/>
          <w:szCs w:val="22"/>
        </w:rPr>
        <w:t xml:space="preserve"> </w:t>
      </w:r>
      <w:r w:rsidRPr="00244B3F">
        <w:rPr>
          <w:rFonts w:cs="Arial"/>
          <w:bCs/>
          <w:iCs/>
          <w:sz w:val="22"/>
          <w:szCs w:val="22"/>
        </w:rPr>
        <w:t xml:space="preserve">This </w:t>
      </w:r>
      <w:proofErr w:type="gramStart"/>
      <w:r w:rsidRPr="00244B3F">
        <w:rPr>
          <w:rFonts w:cs="Arial"/>
          <w:bCs/>
          <w:iCs/>
          <w:sz w:val="22"/>
          <w:szCs w:val="22"/>
        </w:rPr>
        <w:t>amounts</w:t>
      </w:r>
      <w:proofErr w:type="gramEnd"/>
      <w:r w:rsidRPr="00244B3F">
        <w:rPr>
          <w:rFonts w:cs="Arial"/>
          <w:bCs/>
          <w:iCs/>
          <w:sz w:val="22"/>
          <w:szCs w:val="22"/>
        </w:rPr>
        <w:t xml:space="preserve"> to an indicative housing growth target of 14%, which when applied to the 331 dwellings in Dilwyn parish suggests a target of 46 </w:t>
      </w:r>
      <w:r w:rsidR="00C516BA" w:rsidRPr="00244B3F">
        <w:rPr>
          <w:rFonts w:cs="Arial"/>
          <w:bCs/>
          <w:iCs/>
          <w:sz w:val="22"/>
          <w:szCs w:val="22"/>
        </w:rPr>
        <w:t xml:space="preserve">dwellings (rounded) </w:t>
      </w:r>
      <w:r w:rsidRPr="00244B3F">
        <w:rPr>
          <w:rFonts w:cs="Arial"/>
          <w:bCs/>
          <w:iCs/>
          <w:sz w:val="22"/>
          <w:szCs w:val="22"/>
        </w:rPr>
        <w:t xml:space="preserve">to be provided in the target plan area </w:t>
      </w:r>
      <w:r w:rsidR="00C516BA" w:rsidRPr="00244B3F">
        <w:rPr>
          <w:rFonts w:cs="Arial"/>
          <w:bCs/>
          <w:iCs/>
          <w:sz w:val="22"/>
          <w:szCs w:val="22"/>
        </w:rPr>
        <w:t>over the plan period</w:t>
      </w:r>
      <w:r w:rsidRPr="00244B3F">
        <w:rPr>
          <w:rFonts w:cs="Arial"/>
          <w:bCs/>
          <w:iCs/>
          <w:sz w:val="22"/>
          <w:szCs w:val="22"/>
        </w:rPr>
        <w:t>.</w:t>
      </w:r>
      <w:r w:rsidR="00244B3F" w:rsidRPr="00244B3F">
        <w:rPr>
          <w:rFonts w:cs="Arial"/>
          <w:bCs/>
          <w:iCs/>
          <w:sz w:val="22"/>
          <w:szCs w:val="22"/>
        </w:rPr>
        <w:t xml:space="preserve"> This target is dependent on supply side factors within each of the Leominster HMA settlements but represents proportionate in each settlement</w:t>
      </w:r>
      <w:r w:rsidR="00244B3F">
        <w:rPr>
          <w:rFonts w:cs="Arial"/>
          <w:bCs/>
          <w:iCs/>
          <w:sz w:val="22"/>
          <w:szCs w:val="22"/>
        </w:rPr>
        <w:t>.</w:t>
      </w:r>
      <w:r w:rsidRPr="00244B3F">
        <w:rPr>
          <w:rFonts w:cs="Arial"/>
          <w:bCs/>
          <w:iCs/>
          <w:sz w:val="22"/>
          <w:szCs w:val="22"/>
        </w:rPr>
        <w:t xml:space="preserve"> </w:t>
      </w:r>
      <w:r w:rsidR="003A64A9" w:rsidRPr="00244B3F">
        <w:rPr>
          <w:rFonts w:cs="Arial"/>
          <w:bCs/>
          <w:iCs/>
          <w:sz w:val="22"/>
          <w:szCs w:val="22"/>
        </w:rPr>
        <w:t xml:space="preserve">From data provided by the Local Authority, 2 new dwellings have been </w:t>
      </w:r>
      <w:r w:rsidR="003162DD" w:rsidRPr="00244B3F">
        <w:rPr>
          <w:rFonts w:cs="Arial"/>
          <w:bCs/>
          <w:iCs/>
          <w:sz w:val="22"/>
          <w:szCs w:val="22"/>
        </w:rPr>
        <w:t>‘committed’ between 2011 and 2016, producing a final projected housing target of</w:t>
      </w:r>
      <w:r w:rsidR="003162DD" w:rsidRPr="00244B3F">
        <w:rPr>
          <w:rFonts w:cs="Arial"/>
          <w:b/>
          <w:bCs/>
          <w:iCs/>
          <w:sz w:val="22"/>
          <w:szCs w:val="22"/>
        </w:rPr>
        <w:t xml:space="preserve"> 44 dwellings </w:t>
      </w:r>
      <w:r w:rsidR="003162DD" w:rsidRPr="00244B3F">
        <w:rPr>
          <w:rFonts w:cs="Arial"/>
          <w:bCs/>
          <w:iCs/>
          <w:sz w:val="22"/>
          <w:szCs w:val="22"/>
        </w:rPr>
        <w:t xml:space="preserve">(net). </w:t>
      </w:r>
    </w:p>
    <w:p w14:paraId="6144562A" w14:textId="7D1260DA" w:rsidR="004C441D" w:rsidRPr="004C441D" w:rsidRDefault="004C441D" w:rsidP="00326D23">
      <w:pPr>
        <w:pStyle w:val="2BodyText"/>
        <w:keepNext/>
        <w:numPr>
          <w:ilvl w:val="0"/>
          <w:numId w:val="29"/>
        </w:numPr>
        <w:spacing w:before="240" w:line="276" w:lineRule="auto"/>
        <w:ind w:left="714" w:hanging="357"/>
        <w:rPr>
          <w:rFonts w:cs="Arial"/>
          <w:b/>
          <w:bCs/>
          <w:i/>
          <w:iCs/>
          <w:sz w:val="22"/>
          <w:szCs w:val="22"/>
        </w:rPr>
      </w:pPr>
      <w:r w:rsidRPr="004C441D">
        <w:rPr>
          <w:rFonts w:cs="Arial"/>
          <w:b/>
          <w:bCs/>
          <w:i/>
          <w:iCs/>
          <w:sz w:val="22"/>
          <w:szCs w:val="22"/>
        </w:rPr>
        <w:t xml:space="preserve">Local Housing Requirements Study Update </w:t>
      </w:r>
      <w:r>
        <w:rPr>
          <w:rFonts w:cs="Arial"/>
          <w:b/>
          <w:bCs/>
          <w:i/>
          <w:iCs/>
          <w:sz w:val="22"/>
          <w:szCs w:val="22"/>
        </w:rPr>
        <w:t xml:space="preserve">- </w:t>
      </w:r>
      <w:r w:rsidRPr="004C441D">
        <w:rPr>
          <w:rFonts w:cs="Arial"/>
          <w:b/>
          <w:bCs/>
          <w:i/>
          <w:iCs/>
          <w:sz w:val="22"/>
          <w:szCs w:val="22"/>
        </w:rPr>
        <w:t>Sep</w:t>
      </w:r>
      <w:r>
        <w:rPr>
          <w:rFonts w:cs="Arial"/>
          <w:b/>
          <w:bCs/>
          <w:i/>
          <w:iCs/>
          <w:sz w:val="22"/>
          <w:szCs w:val="22"/>
        </w:rPr>
        <w:t>tember 2014 (LHRSU)</w:t>
      </w:r>
    </w:p>
    <w:p w14:paraId="11F307F9" w14:textId="5F2353C9" w:rsidR="004C441D" w:rsidRPr="005D2D51" w:rsidRDefault="004C441D" w:rsidP="00647CD9">
      <w:pPr>
        <w:pStyle w:val="2BodyText"/>
        <w:numPr>
          <w:ilvl w:val="0"/>
          <w:numId w:val="11"/>
        </w:numPr>
        <w:spacing w:line="276" w:lineRule="auto"/>
        <w:rPr>
          <w:rFonts w:cs="Arial"/>
          <w:sz w:val="22"/>
          <w:szCs w:val="22"/>
        </w:rPr>
      </w:pPr>
      <w:r>
        <w:rPr>
          <w:rFonts w:cs="Arial"/>
          <w:sz w:val="22"/>
          <w:szCs w:val="22"/>
        </w:rPr>
        <w:t>This document offers the most up-to-date assessment of housing need at the county level; it is</w:t>
      </w:r>
      <w:r w:rsidRPr="005D2D51">
        <w:rPr>
          <w:rFonts w:cs="Arial"/>
          <w:sz w:val="22"/>
          <w:szCs w:val="22"/>
        </w:rPr>
        <w:t xml:space="preserve"> a </w:t>
      </w:r>
      <w:r>
        <w:rPr>
          <w:rFonts w:cs="Arial"/>
          <w:sz w:val="22"/>
          <w:szCs w:val="22"/>
        </w:rPr>
        <w:t>demand-side only</w:t>
      </w:r>
      <w:r w:rsidRPr="005D2D51">
        <w:rPr>
          <w:rFonts w:cs="Arial"/>
          <w:sz w:val="22"/>
          <w:szCs w:val="22"/>
        </w:rPr>
        <w:t xml:space="preserve">, or </w:t>
      </w:r>
      <w:r>
        <w:rPr>
          <w:rFonts w:cs="Arial"/>
          <w:sz w:val="22"/>
          <w:szCs w:val="22"/>
        </w:rPr>
        <w:t>‘</w:t>
      </w:r>
      <w:r w:rsidRPr="005D2D51">
        <w:rPr>
          <w:rFonts w:cs="Arial"/>
          <w:sz w:val="22"/>
          <w:szCs w:val="22"/>
        </w:rPr>
        <w:t>unconstrained</w:t>
      </w:r>
      <w:r>
        <w:rPr>
          <w:rFonts w:cs="Arial"/>
          <w:sz w:val="22"/>
          <w:szCs w:val="22"/>
        </w:rPr>
        <w:t>’</w:t>
      </w:r>
      <w:r w:rsidRPr="005D2D51">
        <w:rPr>
          <w:rFonts w:cs="Arial"/>
          <w:sz w:val="22"/>
          <w:szCs w:val="22"/>
        </w:rPr>
        <w:t xml:space="preserve"> assessment of need</w:t>
      </w:r>
      <w:r>
        <w:rPr>
          <w:rFonts w:cs="Arial"/>
          <w:sz w:val="22"/>
          <w:szCs w:val="22"/>
        </w:rPr>
        <w:t xml:space="preserve"> (often identified as Objectively Assessed Need, or OAN</w:t>
      </w:r>
      <w:r>
        <w:rPr>
          <w:rStyle w:val="FootnoteReference"/>
          <w:rFonts w:cs="Arial"/>
          <w:sz w:val="22"/>
          <w:szCs w:val="22"/>
        </w:rPr>
        <w:footnoteReference w:id="16"/>
      </w:r>
      <w:r>
        <w:rPr>
          <w:rFonts w:cs="Arial"/>
          <w:sz w:val="22"/>
          <w:szCs w:val="22"/>
        </w:rPr>
        <w:t>)</w:t>
      </w:r>
      <w:r w:rsidRPr="005D2D51">
        <w:rPr>
          <w:rFonts w:cs="Arial"/>
          <w:sz w:val="22"/>
          <w:szCs w:val="22"/>
        </w:rPr>
        <w:t xml:space="preserve">, as opposed to a final housing target, which </w:t>
      </w:r>
      <w:r>
        <w:rPr>
          <w:rFonts w:cs="Arial"/>
          <w:sz w:val="22"/>
          <w:szCs w:val="22"/>
        </w:rPr>
        <w:t>takes</w:t>
      </w:r>
      <w:r w:rsidRPr="005D2D51">
        <w:rPr>
          <w:rFonts w:cs="Arial"/>
          <w:sz w:val="22"/>
          <w:szCs w:val="22"/>
        </w:rPr>
        <w:t xml:space="preserve"> into account a number of other factors, including </w:t>
      </w:r>
      <w:r>
        <w:rPr>
          <w:rFonts w:cs="Arial"/>
          <w:sz w:val="22"/>
          <w:szCs w:val="22"/>
        </w:rPr>
        <w:t xml:space="preserve">for example </w:t>
      </w:r>
      <w:r w:rsidRPr="005D2D51">
        <w:rPr>
          <w:rFonts w:cs="Arial"/>
          <w:sz w:val="22"/>
          <w:szCs w:val="22"/>
        </w:rPr>
        <w:t xml:space="preserve">the availability of land, viability, infrastructure </w:t>
      </w:r>
      <w:r>
        <w:rPr>
          <w:rFonts w:cs="Arial"/>
          <w:sz w:val="22"/>
          <w:szCs w:val="22"/>
        </w:rPr>
        <w:t xml:space="preserve">and environmental </w:t>
      </w:r>
      <w:r w:rsidRPr="005D2D51">
        <w:rPr>
          <w:rFonts w:cs="Arial"/>
          <w:sz w:val="22"/>
          <w:szCs w:val="22"/>
        </w:rPr>
        <w:t xml:space="preserve">constraints and the results of consultation.  </w:t>
      </w:r>
      <w:r>
        <w:rPr>
          <w:rFonts w:cs="Arial"/>
          <w:sz w:val="22"/>
          <w:szCs w:val="22"/>
        </w:rPr>
        <w:t>Nonetheless</w:t>
      </w:r>
      <w:r w:rsidRPr="005D2D51">
        <w:rPr>
          <w:rFonts w:cs="Arial"/>
          <w:sz w:val="22"/>
          <w:szCs w:val="22"/>
        </w:rPr>
        <w:t xml:space="preserve">, the </w:t>
      </w:r>
      <w:r w:rsidRPr="004C441D">
        <w:rPr>
          <w:rFonts w:cs="Arial"/>
          <w:sz w:val="22"/>
          <w:szCs w:val="22"/>
        </w:rPr>
        <w:t>LHRSU</w:t>
      </w:r>
      <w:r w:rsidRPr="005D2D51">
        <w:rPr>
          <w:rFonts w:cs="Arial"/>
          <w:sz w:val="22"/>
          <w:szCs w:val="22"/>
        </w:rPr>
        <w:t xml:space="preserve"> presents an appropriate starting point for deriving need at the N</w:t>
      </w:r>
      <w:r w:rsidR="00A6165F">
        <w:rPr>
          <w:rFonts w:cs="Arial"/>
          <w:sz w:val="22"/>
          <w:szCs w:val="22"/>
        </w:rPr>
        <w:t>D</w:t>
      </w:r>
      <w:r w:rsidRPr="005D2D51">
        <w:rPr>
          <w:rFonts w:cs="Arial"/>
          <w:sz w:val="22"/>
          <w:szCs w:val="22"/>
        </w:rPr>
        <w:t>P level, because it is the most</w:t>
      </w:r>
      <w:r w:rsidR="00C516BA">
        <w:rPr>
          <w:rFonts w:cs="Arial"/>
          <w:sz w:val="22"/>
          <w:szCs w:val="22"/>
        </w:rPr>
        <w:t xml:space="preserve"> up-to-date evidence available. </w:t>
      </w:r>
    </w:p>
    <w:p w14:paraId="33858FAF" w14:textId="1807B6EB" w:rsidR="004C441D" w:rsidRPr="00F119D3" w:rsidRDefault="004C441D" w:rsidP="00647CD9">
      <w:pPr>
        <w:pStyle w:val="2BodyText"/>
        <w:numPr>
          <w:ilvl w:val="0"/>
          <w:numId w:val="11"/>
        </w:numPr>
        <w:spacing w:line="276" w:lineRule="auto"/>
        <w:rPr>
          <w:rFonts w:cs="Arial"/>
          <w:sz w:val="22"/>
          <w:szCs w:val="22"/>
        </w:rPr>
      </w:pPr>
      <w:r w:rsidRPr="005D2D51">
        <w:rPr>
          <w:rFonts w:cs="Arial"/>
          <w:sz w:val="22"/>
          <w:szCs w:val="22"/>
        </w:rPr>
        <w:t xml:space="preserve">The </w:t>
      </w:r>
      <w:r w:rsidRPr="004C441D">
        <w:rPr>
          <w:rFonts w:cs="Arial"/>
          <w:sz w:val="22"/>
          <w:szCs w:val="22"/>
        </w:rPr>
        <w:t>LHRSU</w:t>
      </w:r>
      <w:r w:rsidRPr="005D2D51">
        <w:rPr>
          <w:rFonts w:cs="Arial"/>
          <w:sz w:val="22"/>
          <w:szCs w:val="22"/>
        </w:rPr>
        <w:t xml:space="preserve"> identifies </w:t>
      </w:r>
      <w:r w:rsidR="00C516BA">
        <w:rPr>
          <w:rFonts w:cs="Arial"/>
          <w:sz w:val="22"/>
          <w:szCs w:val="22"/>
        </w:rPr>
        <w:t xml:space="preserve">a target </w:t>
      </w:r>
      <w:r>
        <w:rPr>
          <w:rFonts w:cs="Arial"/>
          <w:sz w:val="22"/>
          <w:szCs w:val="22"/>
        </w:rPr>
        <w:t xml:space="preserve">at the LPA </w:t>
      </w:r>
      <w:r w:rsidR="00C516BA">
        <w:rPr>
          <w:rFonts w:cs="Arial"/>
          <w:sz w:val="22"/>
          <w:szCs w:val="22"/>
        </w:rPr>
        <w:t>level over the period 2011 - 3</w:t>
      </w:r>
      <w:r>
        <w:rPr>
          <w:rFonts w:cs="Arial"/>
          <w:sz w:val="22"/>
          <w:szCs w:val="22"/>
        </w:rPr>
        <w:t xml:space="preserve"> for Herefordshire </w:t>
      </w:r>
      <w:r w:rsidR="00C516BA">
        <w:rPr>
          <w:rFonts w:cs="Arial"/>
          <w:sz w:val="22"/>
          <w:szCs w:val="22"/>
        </w:rPr>
        <w:t xml:space="preserve">ranging </w:t>
      </w:r>
      <w:r>
        <w:rPr>
          <w:rFonts w:cs="Arial"/>
          <w:sz w:val="22"/>
          <w:szCs w:val="22"/>
        </w:rPr>
        <w:t>from 15,400 to 16,200.</w:t>
      </w:r>
      <w:r>
        <w:rPr>
          <w:rStyle w:val="FootnoteReference"/>
          <w:rFonts w:cs="Arial"/>
          <w:sz w:val="22"/>
          <w:szCs w:val="22"/>
        </w:rPr>
        <w:footnoteReference w:id="17"/>
      </w:r>
      <w:r>
        <w:rPr>
          <w:rFonts w:cs="Arial"/>
          <w:sz w:val="22"/>
          <w:szCs w:val="22"/>
        </w:rPr>
        <w:t xml:space="preserve"> </w:t>
      </w:r>
      <w:r w:rsidRPr="00556395">
        <w:rPr>
          <w:rFonts w:cs="Arial"/>
          <w:sz w:val="22"/>
          <w:szCs w:val="22"/>
        </w:rPr>
        <w:t xml:space="preserve"> </w:t>
      </w:r>
      <w:r>
        <w:rPr>
          <w:rFonts w:cs="Arial"/>
          <w:sz w:val="22"/>
          <w:szCs w:val="22"/>
        </w:rPr>
        <w:t xml:space="preserve">These figures are </w:t>
      </w:r>
      <w:proofErr w:type="spellStart"/>
      <w:r>
        <w:rPr>
          <w:rFonts w:cs="Arial"/>
          <w:sz w:val="22"/>
          <w:szCs w:val="22"/>
        </w:rPr>
        <w:t>drived</w:t>
      </w:r>
      <w:proofErr w:type="spellEnd"/>
      <w:r>
        <w:rPr>
          <w:rFonts w:cs="Arial"/>
          <w:sz w:val="22"/>
          <w:szCs w:val="22"/>
        </w:rPr>
        <w:t xml:space="preserve"> from a range of annual housing need figures, and </w:t>
      </w:r>
      <w:proofErr w:type="gramStart"/>
      <w:r>
        <w:rPr>
          <w:rFonts w:cs="Arial"/>
          <w:sz w:val="22"/>
          <w:szCs w:val="22"/>
        </w:rPr>
        <w:t xml:space="preserve">include </w:t>
      </w:r>
      <w:r w:rsidR="006353DF">
        <w:rPr>
          <w:rFonts w:cs="Arial"/>
          <w:sz w:val="22"/>
          <w:szCs w:val="22"/>
        </w:rPr>
        <w:t>a ‘market</w:t>
      </w:r>
      <w:proofErr w:type="gramEnd"/>
      <w:r w:rsidR="006353DF">
        <w:rPr>
          <w:rFonts w:cs="Arial"/>
          <w:sz w:val="22"/>
          <w:szCs w:val="22"/>
        </w:rPr>
        <w:t xml:space="preserve"> signals uplift.’ The lower end of this range aligns with the 2012 SNPP, with adjustments to improve affordability. The higher end is based on evidence from the economic analysis which suggests a higher level might be needed to support growth in employment. </w:t>
      </w:r>
      <w:r>
        <w:rPr>
          <w:rFonts w:cs="Arial"/>
          <w:sz w:val="22"/>
          <w:szCs w:val="22"/>
        </w:rPr>
        <w:t xml:space="preserve">For the purposes of this study, we have identified a ‘mid-point’ figure of </w:t>
      </w:r>
      <w:r w:rsidR="006353DF">
        <w:rPr>
          <w:rFonts w:cs="Arial"/>
          <w:sz w:val="22"/>
          <w:szCs w:val="22"/>
        </w:rPr>
        <w:t>15,800</w:t>
      </w:r>
      <w:r w:rsidRPr="00F119D3">
        <w:rPr>
          <w:rFonts w:cs="Arial"/>
          <w:sz w:val="22"/>
          <w:szCs w:val="22"/>
        </w:rPr>
        <w:t xml:space="preserve"> dwellings.</w:t>
      </w:r>
    </w:p>
    <w:p w14:paraId="25E5F734" w14:textId="46C07E06" w:rsidR="004C441D" w:rsidRPr="008F7D70" w:rsidRDefault="006353DF" w:rsidP="00647CD9">
      <w:pPr>
        <w:pStyle w:val="ListParagraph"/>
        <w:numPr>
          <w:ilvl w:val="0"/>
          <w:numId w:val="11"/>
        </w:numPr>
        <w:spacing w:line="276" w:lineRule="auto"/>
        <w:rPr>
          <w:color w:val="FF0000"/>
          <w:sz w:val="22"/>
          <w:szCs w:val="22"/>
          <w:highlight w:val="yellow"/>
        </w:rPr>
      </w:pPr>
      <w:r w:rsidRPr="00647CD9">
        <w:rPr>
          <w:sz w:val="22"/>
          <w:szCs w:val="22"/>
        </w:rPr>
        <w:t>Dilwyn</w:t>
      </w:r>
      <w:r w:rsidR="004C441D" w:rsidRPr="00647CD9">
        <w:rPr>
          <w:sz w:val="22"/>
          <w:szCs w:val="22"/>
        </w:rPr>
        <w:t xml:space="preserve">’s ‘fair share’ of this number is </w:t>
      </w:r>
      <w:r w:rsidRPr="00647CD9">
        <w:rPr>
          <w:sz w:val="22"/>
          <w:szCs w:val="22"/>
        </w:rPr>
        <w:t>.</w:t>
      </w:r>
      <w:r w:rsidR="00C516BA" w:rsidRPr="00647CD9">
        <w:rPr>
          <w:sz w:val="22"/>
          <w:szCs w:val="22"/>
        </w:rPr>
        <w:t>4</w:t>
      </w:r>
      <w:r w:rsidR="004C441D" w:rsidRPr="00647CD9">
        <w:rPr>
          <w:sz w:val="22"/>
          <w:szCs w:val="22"/>
        </w:rPr>
        <w:t xml:space="preserve">% of housing in </w:t>
      </w:r>
      <w:r w:rsidRPr="00647CD9">
        <w:rPr>
          <w:sz w:val="22"/>
          <w:szCs w:val="22"/>
        </w:rPr>
        <w:t>Herefordshire</w:t>
      </w:r>
      <w:r w:rsidR="004C441D" w:rsidRPr="00647CD9">
        <w:rPr>
          <w:sz w:val="22"/>
          <w:szCs w:val="22"/>
        </w:rPr>
        <w:t xml:space="preserve">. This is based on there being, at the time of the last Census in 2011, </w:t>
      </w:r>
      <w:r w:rsidRPr="00647CD9">
        <w:rPr>
          <w:color w:val="000000" w:themeColor="text1"/>
          <w:sz w:val="22"/>
          <w:szCs w:val="22"/>
        </w:rPr>
        <w:t>331</w:t>
      </w:r>
      <w:r w:rsidR="004C441D" w:rsidRPr="00647CD9">
        <w:rPr>
          <w:color w:val="000000" w:themeColor="text1"/>
          <w:sz w:val="22"/>
          <w:szCs w:val="22"/>
        </w:rPr>
        <w:t xml:space="preserve"> dwellings in </w:t>
      </w:r>
      <w:r w:rsidR="00C516BA" w:rsidRPr="00647CD9">
        <w:rPr>
          <w:color w:val="000000" w:themeColor="text1"/>
          <w:sz w:val="22"/>
          <w:szCs w:val="22"/>
        </w:rPr>
        <w:t>Dilwyn</w:t>
      </w:r>
      <w:r w:rsidR="004C441D" w:rsidRPr="00647CD9">
        <w:rPr>
          <w:color w:val="000000" w:themeColor="text1"/>
          <w:sz w:val="22"/>
          <w:szCs w:val="22"/>
        </w:rPr>
        <w:t xml:space="preserve"> as against a total of </w:t>
      </w:r>
      <w:r w:rsidRPr="00647CD9">
        <w:rPr>
          <w:color w:val="000000" w:themeColor="text1"/>
          <w:sz w:val="22"/>
          <w:szCs w:val="22"/>
        </w:rPr>
        <w:t>82,549</w:t>
      </w:r>
      <w:r w:rsidR="004C441D" w:rsidRPr="00647CD9">
        <w:rPr>
          <w:color w:val="000000" w:themeColor="text1"/>
          <w:sz w:val="22"/>
          <w:szCs w:val="22"/>
        </w:rPr>
        <w:t xml:space="preserve"> in the LPA area as a whole. Taking 201</w:t>
      </w:r>
      <w:r w:rsidRPr="00647CD9">
        <w:rPr>
          <w:color w:val="000000" w:themeColor="text1"/>
          <w:sz w:val="22"/>
          <w:szCs w:val="22"/>
        </w:rPr>
        <w:t>1</w:t>
      </w:r>
      <w:r w:rsidR="004C441D" w:rsidRPr="00647CD9">
        <w:rPr>
          <w:color w:val="000000" w:themeColor="text1"/>
          <w:sz w:val="22"/>
          <w:szCs w:val="22"/>
        </w:rPr>
        <w:t xml:space="preserve"> as the base year to be consistent with the </w:t>
      </w:r>
      <w:r w:rsidRPr="00647CD9">
        <w:rPr>
          <w:color w:val="000000" w:themeColor="text1"/>
          <w:sz w:val="22"/>
          <w:szCs w:val="22"/>
        </w:rPr>
        <w:t>HLP</w:t>
      </w:r>
      <w:r w:rsidR="004C441D" w:rsidRPr="00647CD9">
        <w:rPr>
          <w:color w:val="000000" w:themeColor="text1"/>
          <w:sz w:val="22"/>
          <w:szCs w:val="22"/>
        </w:rPr>
        <w:t xml:space="preserve">, </w:t>
      </w:r>
      <w:r w:rsidR="004C441D" w:rsidRPr="00647CD9">
        <w:rPr>
          <w:sz w:val="22"/>
          <w:szCs w:val="22"/>
        </w:rPr>
        <w:t xml:space="preserve">the plan period is </w:t>
      </w:r>
      <w:r w:rsidRPr="00647CD9">
        <w:rPr>
          <w:sz w:val="22"/>
          <w:szCs w:val="22"/>
        </w:rPr>
        <w:t>20</w:t>
      </w:r>
      <w:r w:rsidR="004C441D" w:rsidRPr="00647CD9">
        <w:rPr>
          <w:sz w:val="22"/>
          <w:szCs w:val="22"/>
        </w:rPr>
        <w:t xml:space="preserve"> years (</w:t>
      </w:r>
      <w:r w:rsidR="00C516BA" w:rsidRPr="00647CD9">
        <w:rPr>
          <w:sz w:val="22"/>
          <w:szCs w:val="22"/>
        </w:rPr>
        <w:t>2011-31</w:t>
      </w:r>
      <w:r w:rsidR="004C441D" w:rsidRPr="008F7D70">
        <w:rPr>
          <w:color w:val="FF0000"/>
          <w:sz w:val="22"/>
          <w:szCs w:val="22"/>
        </w:rPr>
        <w:t xml:space="preserve">). </w:t>
      </w:r>
      <w:r w:rsidR="004C441D" w:rsidRPr="008F7D70">
        <w:rPr>
          <w:color w:val="FF0000"/>
          <w:sz w:val="22"/>
          <w:szCs w:val="22"/>
          <w:highlight w:val="yellow"/>
        </w:rPr>
        <w:t xml:space="preserve">On this basis, </w:t>
      </w:r>
      <w:r w:rsidR="00C516BA" w:rsidRPr="008F7D70">
        <w:rPr>
          <w:color w:val="FF0000"/>
          <w:sz w:val="22"/>
          <w:szCs w:val="22"/>
          <w:highlight w:val="yellow"/>
        </w:rPr>
        <w:t>D</w:t>
      </w:r>
      <w:r w:rsidR="00BB09D1" w:rsidRPr="008F7D70">
        <w:rPr>
          <w:color w:val="FF0000"/>
          <w:sz w:val="22"/>
          <w:szCs w:val="22"/>
          <w:highlight w:val="yellow"/>
        </w:rPr>
        <w:t>i</w:t>
      </w:r>
      <w:r w:rsidR="00C516BA" w:rsidRPr="008F7D70">
        <w:rPr>
          <w:color w:val="FF0000"/>
          <w:sz w:val="22"/>
          <w:szCs w:val="22"/>
          <w:highlight w:val="yellow"/>
        </w:rPr>
        <w:t>lwyn</w:t>
      </w:r>
      <w:r w:rsidR="004C441D" w:rsidRPr="008F7D70">
        <w:rPr>
          <w:color w:val="FF0000"/>
          <w:sz w:val="22"/>
          <w:szCs w:val="22"/>
          <w:highlight w:val="yellow"/>
        </w:rPr>
        <w:t xml:space="preserve"> requires </w:t>
      </w:r>
      <w:r w:rsidR="00C516BA" w:rsidRPr="008F7D70">
        <w:rPr>
          <w:color w:val="FF0000"/>
          <w:sz w:val="22"/>
          <w:szCs w:val="22"/>
          <w:highlight w:val="yellow"/>
        </w:rPr>
        <w:t>3</w:t>
      </w:r>
      <w:r w:rsidR="004C441D" w:rsidRPr="008F7D70">
        <w:rPr>
          <w:color w:val="FF0000"/>
          <w:sz w:val="22"/>
          <w:szCs w:val="22"/>
          <w:highlight w:val="yellow"/>
        </w:rPr>
        <w:t xml:space="preserve"> new homes per year (</w:t>
      </w:r>
      <w:proofErr w:type="gramStart"/>
      <w:r w:rsidR="004C441D" w:rsidRPr="008F7D70">
        <w:rPr>
          <w:color w:val="FF0000"/>
          <w:sz w:val="22"/>
          <w:szCs w:val="22"/>
          <w:highlight w:val="yellow"/>
        </w:rPr>
        <w:t>rounded),</w:t>
      </w:r>
      <w:proofErr w:type="gramEnd"/>
      <w:r w:rsidR="004C441D" w:rsidRPr="008F7D70">
        <w:rPr>
          <w:color w:val="FF0000"/>
          <w:sz w:val="22"/>
          <w:szCs w:val="22"/>
          <w:highlight w:val="yellow"/>
        </w:rPr>
        <w:t xml:space="preserve"> or </w:t>
      </w:r>
      <w:r w:rsidR="00C516BA" w:rsidRPr="008F7D70">
        <w:rPr>
          <w:color w:val="FF0000"/>
          <w:sz w:val="22"/>
          <w:szCs w:val="22"/>
          <w:highlight w:val="yellow"/>
        </w:rPr>
        <w:t>63</w:t>
      </w:r>
      <w:r w:rsidRPr="008F7D70">
        <w:rPr>
          <w:color w:val="FF0000"/>
          <w:sz w:val="22"/>
          <w:szCs w:val="22"/>
          <w:highlight w:val="yellow"/>
        </w:rPr>
        <w:t xml:space="preserve"> </w:t>
      </w:r>
      <w:r w:rsidR="004C441D" w:rsidRPr="008F7D70">
        <w:rPr>
          <w:color w:val="FF0000"/>
          <w:sz w:val="22"/>
          <w:szCs w:val="22"/>
          <w:highlight w:val="yellow"/>
        </w:rPr>
        <w:t xml:space="preserve">new homes over the Plan Period. However, of these, </w:t>
      </w:r>
      <w:r w:rsidRPr="008F7D70">
        <w:rPr>
          <w:color w:val="FF0000"/>
          <w:sz w:val="22"/>
          <w:szCs w:val="22"/>
          <w:highlight w:val="yellow"/>
        </w:rPr>
        <w:t>2</w:t>
      </w:r>
      <w:r w:rsidR="004C441D" w:rsidRPr="008F7D70">
        <w:rPr>
          <w:color w:val="FF0000"/>
          <w:sz w:val="22"/>
          <w:szCs w:val="22"/>
          <w:highlight w:val="yellow"/>
        </w:rPr>
        <w:t xml:space="preserve"> where </w:t>
      </w:r>
      <w:r w:rsidRPr="008F7D70">
        <w:rPr>
          <w:color w:val="FF0000"/>
          <w:sz w:val="22"/>
          <w:szCs w:val="22"/>
          <w:highlight w:val="yellow"/>
        </w:rPr>
        <w:t>‘</w:t>
      </w:r>
      <w:proofErr w:type="spellStart"/>
      <w:r w:rsidRPr="008F7D70">
        <w:rPr>
          <w:color w:val="FF0000"/>
          <w:sz w:val="22"/>
          <w:szCs w:val="22"/>
          <w:highlight w:val="yellow"/>
        </w:rPr>
        <w:t>commited</w:t>
      </w:r>
      <w:proofErr w:type="spellEnd"/>
      <w:r w:rsidRPr="008F7D70">
        <w:rPr>
          <w:color w:val="FF0000"/>
          <w:sz w:val="22"/>
          <w:szCs w:val="22"/>
          <w:highlight w:val="yellow"/>
        </w:rPr>
        <w:t>’</w:t>
      </w:r>
      <w:r w:rsidR="004C441D" w:rsidRPr="008F7D70">
        <w:rPr>
          <w:color w:val="FF0000"/>
          <w:sz w:val="22"/>
          <w:szCs w:val="22"/>
        </w:rPr>
        <w:t xml:space="preserve"> </w:t>
      </w:r>
      <w:r w:rsidRPr="008F7D70">
        <w:rPr>
          <w:color w:val="FF0000"/>
          <w:sz w:val="22"/>
          <w:szCs w:val="22"/>
          <w:highlight w:val="yellow"/>
        </w:rPr>
        <w:t>between 2011 and 2016</w:t>
      </w:r>
      <w:r w:rsidR="00C516BA" w:rsidRPr="008F7D70">
        <w:rPr>
          <w:color w:val="FF0000"/>
          <w:sz w:val="22"/>
          <w:szCs w:val="22"/>
          <w:highlight w:val="yellow"/>
        </w:rPr>
        <w:t xml:space="preserve"> </w:t>
      </w:r>
      <w:r w:rsidR="004C441D" w:rsidRPr="008F7D70">
        <w:rPr>
          <w:color w:val="FF0000"/>
          <w:sz w:val="22"/>
          <w:szCs w:val="22"/>
          <w:highlight w:val="yellow"/>
        </w:rPr>
        <w:t>and these should be deducted from the total. This produces a revised requirement for</w:t>
      </w:r>
      <w:r w:rsidR="004C441D" w:rsidRPr="008F7D70">
        <w:rPr>
          <w:b/>
          <w:color w:val="FF0000"/>
          <w:sz w:val="22"/>
          <w:szCs w:val="22"/>
          <w:highlight w:val="yellow"/>
        </w:rPr>
        <w:t xml:space="preserve"> </w:t>
      </w:r>
      <w:r w:rsidR="00C516BA" w:rsidRPr="008F7D70">
        <w:rPr>
          <w:b/>
          <w:color w:val="FF0000"/>
          <w:sz w:val="22"/>
          <w:szCs w:val="22"/>
          <w:highlight w:val="yellow"/>
        </w:rPr>
        <w:t>61</w:t>
      </w:r>
      <w:r w:rsidR="004C441D" w:rsidRPr="008F7D70">
        <w:rPr>
          <w:b/>
          <w:color w:val="FF0000"/>
          <w:sz w:val="22"/>
          <w:szCs w:val="22"/>
          <w:highlight w:val="yellow"/>
        </w:rPr>
        <w:t xml:space="preserve"> dwellings</w:t>
      </w:r>
      <w:r w:rsidR="004C441D" w:rsidRPr="008F7D70">
        <w:rPr>
          <w:color w:val="FF0000"/>
          <w:sz w:val="22"/>
          <w:szCs w:val="22"/>
          <w:highlight w:val="yellow"/>
        </w:rPr>
        <w:t xml:space="preserve"> (rounded). </w:t>
      </w:r>
    </w:p>
    <w:p w14:paraId="6C889282" w14:textId="77777777" w:rsidR="004C441D" w:rsidRPr="008F7D70" w:rsidRDefault="004C441D" w:rsidP="004C441D">
      <w:pPr>
        <w:pStyle w:val="2BodyText"/>
        <w:ind w:left="720"/>
        <w:jc w:val="both"/>
        <w:rPr>
          <w:rFonts w:cs="Arial"/>
          <w:b/>
          <w:i/>
          <w:color w:val="FF0000"/>
          <w:sz w:val="22"/>
          <w:szCs w:val="22"/>
        </w:rPr>
      </w:pPr>
    </w:p>
    <w:p w14:paraId="3D3599B8" w14:textId="0EBDA76E" w:rsidR="00785323" w:rsidRPr="00F8230B" w:rsidRDefault="00785323" w:rsidP="00326D23">
      <w:pPr>
        <w:pStyle w:val="2BodyText"/>
        <w:numPr>
          <w:ilvl w:val="0"/>
          <w:numId w:val="29"/>
        </w:numPr>
        <w:ind w:left="714" w:hanging="357"/>
        <w:jc w:val="both"/>
        <w:rPr>
          <w:rFonts w:cs="Arial"/>
          <w:b/>
          <w:i/>
          <w:sz w:val="22"/>
          <w:szCs w:val="22"/>
        </w:rPr>
      </w:pPr>
      <w:r w:rsidRPr="00F8230B">
        <w:rPr>
          <w:rFonts w:cs="Arial"/>
          <w:b/>
          <w:i/>
          <w:sz w:val="22"/>
          <w:szCs w:val="22"/>
        </w:rPr>
        <w:t>DCLG Household Projections</w:t>
      </w:r>
    </w:p>
    <w:p w14:paraId="4C56EB21" w14:textId="77777777" w:rsidR="00785323" w:rsidRDefault="00785323" w:rsidP="00785323">
      <w:pPr>
        <w:pStyle w:val="2BodyText"/>
        <w:numPr>
          <w:ilvl w:val="0"/>
          <w:numId w:val="11"/>
        </w:numPr>
        <w:spacing w:line="276" w:lineRule="auto"/>
        <w:rPr>
          <w:rFonts w:cs="Arial"/>
          <w:sz w:val="22"/>
          <w:szCs w:val="22"/>
        </w:rPr>
      </w:pPr>
      <w:r w:rsidRPr="00012ED1">
        <w:rPr>
          <w:rFonts w:cs="Arial"/>
          <w:sz w:val="22"/>
          <w:szCs w:val="22"/>
        </w:rPr>
        <w:t>The Department for Communities and Local Government (DCLG) periodically publishes household projections. The NPPG recommends that these household projections should form the starting point for</w:t>
      </w:r>
      <w:r>
        <w:rPr>
          <w:rFonts w:cs="Arial"/>
          <w:sz w:val="22"/>
          <w:szCs w:val="22"/>
        </w:rPr>
        <w:t xml:space="preserve"> the assessment of housing need. </w:t>
      </w:r>
    </w:p>
    <w:p w14:paraId="3D872F2C" w14:textId="799A0FB8" w:rsidR="00785323" w:rsidRPr="00FD5BDC" w:rsidRDefault="00785323" w:rsidP="00785323">
      <w:pPr>
        <w:pStyle w:val="2BodyText"/>
        <w:numPr>
          <w:ilvl w:val="0"/>
          <w:numId w:val="11"/>
        </w:numPr>
        <w:spacing w:line="276" w:lineRule="auto"/>
        <w:rPr>
          <w:rFonts w:cs="Arial"/>
          <w:sz w:val="22"/>
          <w:szCs w:val="22"/>
        </w:rPr>
      </w:pPr>
      <w:r>
        <w:rPr>
          <w:rFonts w:cs="Arial"/>
          <w:sz w:val="22"/>
          <w:szCs w:val="22"/>
        </w:rPr>
        <w:t>The most recent (2014</w:t>
      </w:r>
      <w:r w:rsidRPr="00012ED1">
        <w:rPr>
          <w:rFonts w:cs="Arial"/>
          <w:sz w:val="22"/>
          <w:szCs w:val="22"/>
        </w:rPr>
        <w:t xml:space="preserve">-based) household projections were published in </w:t>
      </w:r>
      <w:r>
        <w:rPr>
          <w:rFonts w:cs="Arial"/>
          <w:sz w:val="22"/>
          <w:szCs w:val="22"/>
        </w:rPr>
        <w:t>July 2016</w:t>
      </w:r>
      <w:r w:rsidRPr="000F4685">
        <w:rPr>
          <w:rFonts w:cs="Arial"/>
          <w:sz w:val="22"/>
          <w:szCs w:val="22"/>
          <w:vertAlign w:val="superscript"/>
        </w:rPr>
        <w:footnoteReference w:id="18"/>
      </w:r>
      <w:r>
        <w:rPr>
          <w:rFonts w:cs="Arial"/>
          <w:sz w:val="22"/>
          <w:szCs w:val="22"/>
        </w:rPr>
        <w:t>, and extend to 2039</w:t>
      </w:r>
      <w:r w:rsidRPr="00012ED1">
        <w:rPr>
          <w:rFonts w:cs="Arial"/>
          <w:sz w:val="22"/>
          <w:szCs w:val="22"/>
        </w:rPr>
        <w:t xml:space="preserve">. Although population projections are only available at a local authority level, a calculation of the share </w:t>
      </w:r>
      <w:r w:rsidRPr="00FD5BDC">
        <w:rPr>
          <w:rFonts w:cs="Arial"/>
          <w:sz w:val="22"/>
          <w:szCs w:val="22"/>
        </w:rPr>
        <w:t xml:space="preserve">for Dilwyn is nevertheless possible for the household projections based on the parish’s household numbers in the 2011 Census. </w:t>
      </w:r>
    </w:p>
    <w:p w14:paraId="06299131" w14:textId="70B5A326" w:rsidR="00785323" w:rsidRPr="008F7D70" w:rsidRDefault="00785323" w:rsidP="00785323">
      <w:pPr>
        <w:pStyle w:val="2BodyText"/>
        <w:numPr>
          <w:ilvl w:val="0"/>
          <w:numId w:val="11"/>
        </w:numPr>
        <w:spacing w:line="276" w:lineRule="auto"/>
        <w:rPr>
          <w:rFonts w:cs="Arial"/>
          <w:color w:val="FF0000"/>
          <w:sz w:val="22"/>
          <w:szCs w:val="22"/>
          <w:highlight w:val="yellow"/>
        </w:rPr>
      </w:pPr>
      <w:r w:rsidRPr="00FD5BDC">
        <w:rPr>
          <w:rFonts w:cs="Arial"/>
          <w:sz w:val="22"/>
          <w:szCs w:val="22"/>
        </w:rPr>
        <w:t xml:space="preserve">At the 2011 Census, Herefordshire had 78,319 households and </w:t>
      </w:r>
      <w:r w:rsidRPr="008F7D70">
        <w:rPr>
          <w:rFonts w:cs="Arial"/>
          <w:color w:val="FF0000"/>
          <w:sz w:val="22"/>
          <w:szCs w:val="22"/>
          <w:highlight w:val="yellow"/>
        </w:rPr>
        <w:t>Dilwyn 3</w:t>
      </w:r>
      <w:r w:rsidR="0031493A" w:rsidRPr="008F7D70">
        <w:rPr>
          <w:rFonts w:cs="Arial"/>
          <w:color w:val="FF0000"/>
          <w:sz w:val="22"/>
          <w:szCs w:val="22"/>
          <w:highlight w:val="yellow"/>
        </w:rPr>
        <w:t>00</w:t>
      </w:r>
      <w:r w:rsidRPr="008F7D70">
        <w:rPr>
          <w:rFonts w:cs="Arial"/>
          <w:color w:val="FF0000"/>
          <w:sz w:val="22"/>
          <w:szCs w:val="22"/>
          <w:highlight w:val="yellow"/>
        </w:rPr>
        <w:t xml:space="preserve"> households, or </w:t>
      </w:r>
      <w:r w:rsidR="0031493A" w:rsidRPr="008F7D70">
        <w:rPr>
          <w:rFonts w:cs="Arial"/>
          <w:color w:val="FF0000"/>
          <w:sz w:val="22"/>
          <w:szCs w:val="22"/>
          <w:highlight w:val="yellow"/>
        </w:rPr>
        <w:t>.383</w:t>
      </w:r>
      <w:r w:rsidRPr="008F7D70">
        <w:rPr>
          <w:rFonts w:cs="Arial"/>
          <w:color w:val="FF0000"/>
          <w:sz w:val="22"/>
          <w:szCs w:val="22"/>
          <w:highlight w:val="yellow"/>
        </w:rPr>
        <w:t>% of the total.</w:t>
      </w:r>
    </w:p>
    <w:p w14:paraId="03B3AEFD" w14:textId="51552C27" w:rsidR="00785323" w:rsidRPr="00647B5E" w:rsidRDefault="00785323" w:rsidP="00785323">
      <w:pPr>
        <w:pStyle w:val="2BodyText"/>
        <w:numPr>
          <w:ilvl w:val="0"/>
          <w:numId w:val="11"/>
        </w:numPr>
        <w:spacing w:line="276" w:lineRule="auto"/>
        <w:rPr>
          <w:rFonts w:cs="Arial"/>
          <w:color w:val="FF0000"/>
          <w:sz w:val="22"/>
          <w:szCs w:val="22"/>
          <w:highlight w:val="yellow"/>
        </w:rPr>
      </w:pPr>
      <w:r w:rsidRPr="00FD5BDC">
        <w:rPr>
          <w:rFonts w:cs="Arial"/>
          <w:sz w:val="22"/>
          <w:szCs w:val="22"/>
        </w:rPr>
        <w:t>In the 2014-based household projections, the projection for 20</w:t>
      </w:r>
      <w:r w:rsidR="004C6D0A" w:rsidRPr="00FD5BDC">
        <w:rPr>
          <w:rFonts w:cs="Arial"/>
          <w:sz w:val="22"/>
          <w:szCs w:val="22"/>
        </w:rPr>
        <w:t>31</w:t>
      </w:r>
      <w:r w:rsidRPr="00FD5BDC">
        <w:rPr>
          <w:rFonts w:cs="Arial"/>
          <w:sz w:val="22"/>
          <w:szCs w:val="22"/>
        </w:rPr>
        <w:t xml:space="preserve"> is for </w:t>
      </w:r>
      <w:r w:rsidR="004C6D0A" w:rsidRPr="00FD5BDC">
        <w:rPr>
          <w:rFonts w:cs="Arial"/>
          <w:sz w:val="22"/>
          <w:szCs w:val="22"/>
        </w:rPr>
        <w:t>91,731</w:t>
      </w:r>
      <w:r w:rsidRPr="00FD5BDC">
        <w:rPr>
          <w:rFonts w:cs="Arial"/>
          <w:sz w:val="22"/>
          <w:szCs w:val="22"/>
        </w:rPr>
        <w:t xml:space="preserve"> households in </w:t>
      </w:r>
      <w:r w:rsidR="004C6D0A" w:rsidRPr="00FD5BDC">
        <w:rPr>
          <w:rFonts w:cs="Arial"/>
          <w:sz w:val="22"/>
          <w:szCs w:val="22"/>
        </w:rPr>
        <w:t>Hereford</w:t>
      </w:r>
      <w:r w:rsidRPr="00FD5BDC">
        <w:rPr>
          <w:rFonts w:cs="Arial"/>
          <w:sz w:val="22"/>
          <w:szCs w:val="22"/>
        </w:rPr>
        <w:t xml:space="preserve">. Assuming it continues to form </w:t>
      </w:r>
      <w:r w:rsidR="004C6D0A" w:rsidRPr="00FD5BDC">
        <w:rPr>
          <w:rFonts w:cs="Arial"/>
          <w:sz w:val="22"/>
          <w:szCs w:val="22"/>
        </w:rPr>
        <w:t>.383</w:t>
      </w:r>
      <w:r w:rsidRPr="00FD5BDC">
        <w:rPr>
          <w:rFonts w:cs="Arial"/>
          <w:sz w:val="22"/>
          <w:szCs w:val="22"/>
        </w:rPr>
        <w:t xml:space="preserve">% of the district total, </w:t>
      </w:r>
      <w:r w:rsidR="004C6D0A" w:rsidRPr="00647B5E">
        <w:rPr>
          <w:rFonts w:cs="Arial"/>
          <w:color w:val="FF0000"/>
          <w:sz w:val="22"/>
          <w:szCs w:val="22"/>
          <w:highlight w:val="yellow"/>
        </w:rPr>
        <w:t>Dilwyn</w:t>
      </w:r>
      <w:r w:rsidRPr="00647B5E">
        <w:rPr>
          <w:rFonts w:cs="Arial"/>
          <w:color w:val="FF0000"/>
          <w:sz w:val="22"/>
          <w:szCs w:val="22"/>
          <w:highlight w:val="yellow"/>
        </w:rPr>
        <w:t xml:space="preserve">’s new total number of households would be </w:t>
      </w:r>
      <w:r w:rsidR="004C6D0A" w:rsidRPr="00647B5E">
        <w:rPr>
          <w:rFonts w:cs="Arial"/>
          <w:color w:val="FF0000"/>
          <w:sz w:val="22"/>
          <w:szCs w:val="22"/>
          <w:highlight w:val="yellow"/>
        </w:rPr>
        <w:t>351</w:t>
      </w:r>
      <w:r w:rsidRPr="00647B5E">
        <w:rPr>
          <w:rFonts w:cs="Arial"/>
          <w:color w:val="FF0000"/>
          <w:sz w:val="22"/>
          <w:szCs w:val="22"/>
          <w:highlight w:val="yellow"/>
        </w:rPr>
        <w:t xml:space="preserve"> (rounded); therefore </w:t>
      </w:r>
      <w:r w:rsidR="004C6D0A" w:rsidRPr="00647B5E">
        <w:rPr>
          <w:rFonts w:cs="Arial"/>
          <w:color w:val="FF0000"/>
          <w:sz w:val="22"/>
          <w:szCs w:val="22"/>
          <w:highlight w:val="yellow"/>
        </w:rPr>
        <w:t>51</w:t>
      </w:r>
      <w:r w:rsidRPr="00647B5E">
        <w:rPr>
          <w:rFonts w:cs="Arial"/>
          <w:color w:val="FF0000"/>
          <w:sz w:val="22"/>
          <w:szCs w:val="22"/>
          <w:highlight w:val="yellow"/>
        </w:rPr>
        <w:t xml:space="preserve"> new households form in </w:t>
      </w:r>
      <w:r w:rsidR="004C6D0A" w:rsidRPr="00647B5E">
        <w:rPr>
          <w:rFonts w:cs="Arial"/>
          <w:color w:val="FF0000"/>
          <w:sz w:val="22"/>
          <w:szCs w:val="22"/>
          <w:highlight w:val="yellow"/>
        </w:rPr>
        <w:t>Dilwyn</w:t>
      </w:r>
      <w:r w:rsidRPr="00647B5E">
        <w:rPr>
          <w:rFonts w:cs="Arial"/>
          <w:color w:val="FF0000"/>
          <w:sz w:val="22"/>
          <w:szCs w:val="22"/>
          <w:highlight w:val="yellow"/>
        </w:rPr>
        <w:t xml:space="preserve"> between 2011 and 20</w:t>
      </w:r>
      <w:r w:rsidR="004C6D0A" w:rsidRPr="00647B5E">
        <w:rPr>
          <w:rFonts w:cs="Arial"/>
          <w:color w:val="FF0000"/>
          <w:sz w:val="22"/>
          <w:szCs w:val="22"/>
          <w:highlight w:val="yellow"/>
        </w:rPr>
        <w:t>31</w:t>
      </w:r>
      <w:r w:rsidRPr="00647B5E">
        <w:rPr>
          <w:rFonts w:cs="Arial"/>
          <w:color w:val="FF0000"/>
          <w:sz w:val="22"/>
          <w:szCs w:val="22"/>
          <w:highlight w:val="yellow"/>
        </w:rPr>
        <w:t xml:space="preserve"> (or a rate of growth of </w:t>
      </w:r>
      <w:r w:rsidR="004C6D0A" w:rsidRPr="00647B5E">
        <w:rPr>
          <w:rFonts w:cs="Arial"/>
          <w:color w:val="FF0000"/>
          <w:sz w:val="22"/>
          <w:szCs w:val="22"/>
          <w:highlight w:val="yellow"/>
        </w:rPr>
        <w:t>2.55</w:t>
      </w:r>
      <w:r w:rsidRPr="00647B5E">
        <w:rPr>
          <w:rFonts w:cs="Arial"/>
          <w:color w:val="FF0000"/>
          <w:sz w:val="22"/>
          <w:szCs w:val="22"/>
          <w:highlight w:val="yellow"/>
        </w:rPr>
        <w:t xml:space="preserve"> households per year). </w:t>
      </w:r>
    </w:p>
    <w:p w14:paraId="1F4CDD81" w14:textId="26948F21" w:rsidR="00785323" w:rsidRPr="00FD5BDC" w:rsidRDefault="00785323" w:rsidP="00785323">
      <w:pPr>
        <w:pStyle w:val="2BodyText"/>
        <w:numPr>
          <w:ilvl w:val="0"/>
          <w:numId w:val="11"/>
        </w:numPr>
        <w:spacing w:line="276" w:lineRule="auto"/>
        <w:rPr>
          <w:rFonts w:cs="Arial"/>
          <w:sz w:val="22"/>
          <w:szCs w:val="22"/>
        </w:rPr>
      </w:pPr>
      <w:r w:rsidRPr="00FD5BDC">
        <w:rPr>
          <w:rFonts w:cs="Arial"/>
          <w:sz w:val="22"/>
          <w:szCs w:val="22"/>
        </w:rPr>
        <w:t xml:space="preserve">Number of households does not, however, equate precisely to number of dwellings, with the latter slightly higher in most places. </w:t>
      </w:r>
      <w:r w:rsidR="005359BA" w:rsidRPr="00FD5BDC">
        <w:rPr>
          <w:rFonts w:cs="Arial"/>
          <w:sz w:val="22"/>
          <w:szCs w:val="22"/>
        </w:rPr>
        <w:t>Dilwyn</w:t>
      </w:r>
      <w:r w:rsidRPr="00FD5BDC">
        <w:rPr>
          <w:rFonts w:cs="Arial"/>
          <w:sz w:val="22"/>
          <w:szCs w:val="22"/>
        </w:rPr>
        <w:t xml:space="preserve"> is no exception; in the 2011 Census, there were </w:t>
      </w:r>
      <w:r w:rsidR="005359BA" w:rsidRPr="00FD5BDC">
        <w:rPr>
          <w:rFonts w:cs="Arial"/>
          <w:sz w:val="22"/>
          <w:szCs w:val="22"/>
        </w:rPr>
        <w:t>300</w:t>
      </w:r>
      <w:r w:rsidRPr="00FD5BDC">
        <w:rPr>
          <w:rFonts w:cs="Arial"/>
          <w:sz w:val="22"/>
          <w:szCs w:val="22"/>
        </w:rPr>
        <w:t xml:space="preserve"> households but </w:t>
      </w:r>
      <w:r w:rsidR="005359BA" w:rsidRPr="00FD5BDC">
        <w:rPr>
          <w:rFonts w:cs="Arial"/>
          <w:sz w:val="22"/>
          <w:szCs w:val="22"/>
        </w:rPr>
        <w:t>331</w:t>
      </w:r>
      <w:r w:rsidRPr="00FD5BDC">
        <w:rPr>
          <w:rFonts w:cs="Arial"/>
          <w:sz w:val="22"/>
          <w:szCs w:val="22"/>
        </w:rPr>
        <w:t xml:space="preserve"> dwellings. This gives a ratio of 0.9</w:t>
      </w:r>
      <w:r w:rsidR="005359BA" w:rsidRPr="00FD5BDC">
        <w:rPr>
          <w:rFonts w:cs="Arial"/>
          <w:sz w:val="22"/>
          <w:szCs w:val="22"/>
        </w:rPr>
        <w:t>1</w:t>
      </w:r>
      <w:r w:rsidRPr="00FD5BDC">
        <w:rPr>
          <w:rFonts w:cs="Arial"/>
          <w:sz w:val="22"/>
          <w:szCs w:val="22"/>
        </w:rPr>
        <w:t xml:space="preserve"> households per dwelling</w:t>
      </w:r>
      <w:r w:rsidR="005359BA" w:rsidRPr="00FD5BDC">
        <w:rPr>
          <w:rFonts w:cs="Arial"/>
          <w:sz w:val="22"/>
          <w:szCs w:val="22"/>
        </w:rPr>
        <w:t xml:space="preserve"> (rounded)</w:t>
      </w:r>
      <w:r w:rsidRPr="00FD5BDC">
        <w:rPr>
          <w:rFonts w:cs="Arial"/>
          <w:sz w:val="22"/>
          <w:szCs w:val="22"/>
        </w:rPr>
        <w:t xml:space="preserve">. In the case of </w:t>
      </w:r>
      <w:r w:rsidR="005359BA" w:rsidRPr="00FD5BDC">
        <w:rPr>
          <w:rFonts w:cs="Arial"/>
          <w:sz w:val="22"/>
          <w:szCs w:val="22"/>
        </w:rPr>
        <w:t>Dilwyn</w:t>
      </w:r>
      <w:r w:rsidRPr="00FD5BDC">
        <w:rPr>
          <w:rFonts w:cs="Arial"/>
          <w:sz w:val="22"/>
          <w:szCs w:val="22"/>
        </w:rPr>
        <w:t>, then, a projection of (</w:t>
      </w:r>
      <w:r w:rsidR="005359BA" w:rsidRPr="00FD5BDC">
        <w:rPr>
          <w:rFonts w:cs="Arial"/>
          <w:sz w:val="22"/>
          <w:szCs w:val="22"/>
        </w:rPr>
        <w:t>51</w:t>
      </w:r>
      <w:r w:rsidRPr="00FD5BDC">
        <w:rPr>
          <w:rFonts w:cs="Arial"/>
          <w:sz w:val="22"/>
          <w:szCs w:val="22"/>
        </w:rPr>
        <w:t>/.9</w:t>
      </w:r>
      <w:r w:rsidR="005359BA" w:rsidRPr="00FD5BDC">
        <w:rPr>
          <w:rFonts w:cs="Arial"/>
          <w:sz w:val="22"/>
          <w:szCs w:val="22"/>
        </w:rPr>
        <w:t>1</w:t>
      </w:r>
      <w:r w:rsidRPr="00FD5BDC">
        <w:rPr>
          <w:rFonts w:cs="Arial"/>
          <w:sz w:val="22"/>
          <w:szCs w:val="22"/>
        </w:rPr>
        <w:t xml:space="preserve">) new households translates into a need for </w:t>
      </w:r>
      <w:r w:rsidR="005359BA" w:rsidRPr="00FD5BDC">
        <w:rPr>
          <w:rFonts w:cs="Arial"/>
          <w:sz w:val="22"/>
          <w:szCs w:val="22"/>
        </w:rPr>
        <w:t>56</w:t>
      </w:r>
      <w:r w:rsidRPr="00FD5BDC">
        <w:rPr>
          <w:rFonts w:cs="Arial"/>
          <w:sz w:val="22"/>
          <w:szCs w:val="22"/>
        </w:rPr>
        <w:t xml:space="preserve"> dwellings (rounded to the nearest whole number).</w:t>
      </w:r>
    </w:p>
    <w:p w14:paraId="62DA5D2D" w14:textId="58CADC2E" w:rsidR="00785323" w:rsidRPr="00FD5BDC" w:rsidRDefault="00785323" w:rsidP="00785323">
      <w:pPr>
        <w:pStyle w:val="ListParagraph"/>
        <w:numPr>
          <w:ilvl w:val="0"/>
          <w:numId w:val="11"/>
        </w:numPr>
        <w:spacing w:line="276" w:lineRule="auto"/>
        <w:rPr>
          <w:rFonts w:ascii="Arial" w:hAnsi="Arial" w:cs="Arial"/>
          <w:color w:val="000000" w:themeColor="text1"/>
          <w:sz w:val="22"/>
          <w:szCs w:val="22"/>
        </w:rPr>
      </w:pPr>
      <w:r w:rsidRPr="00FD5BDC">
        <w:rPr>
          <w:rFonts w:ascii="Arial" w:hAnsi="Arial" w:cs="Arial"/>
          <w:color w:val="000000" w:themeColor="text1"/>
          <w:sz w:val="22"/>
          <w:szCs w:val="22"/>
        </w:rPr>
        <w:t xml:space="preserve">These figures are based on the assumption that 2014-based government projections as to household growth at the Local Authority level are accurate. As the annual mid-year population estimates have now been released for 2015, the 2014-based household projections may need to be ‘rebased’ for accuracy. The mid-2015 population estimates give the actual number of people in </w:t>
      </w:r>
      <w:r w:rsidR="00F2750E" w:rsidRPr="00FD5BDC">
        <w:rPr>
          <w:rFonts w:ascii="Arial" w:hAnsi="Arial" w:cs="Arial"/>
          <w:color w:val="000000" w:themeColor="text1"/>
          <w:sz w:val="22"/>
          <w:szCs w:val="22"/>
        </w:rPr>
        <w:t>Dilwyn</w:t>
      </w:r>
      <w:r w:rsidRPr="00FD5BDC">
        <w:rPr>
          <w:rFonts w:ascii="Arial" w:hAnsi="Arial" w:cs="Arial"/>
          <w:color w:val="000000" w:themeColor="text1"/>
          <w:sz w:val="22"/>
          <w:szCs w:val="22"/>
        </w:rPr>
        <w:t xml:space="preserve"> at that point, meaning the difference between the estimated and the previously projected number of households</w:t>
      </w:r>
      <w:r w:rsidR="00F2750E" w:rsidRPr="00FD5BDC">
        <w:rPr>
          <w:rFonts w:ascii="Arial" w:hAnsi="Arial" w:cs="Arial"/>
          <w:color w:val="000000" w:themeColor="text1"/>
          <w:sz w:val="22"/>
          <w:szCs w:val="22"/>
        </w:rPr>
        <w:t>,</w:t>
      </w:r>
      <w:r w:rsidRPr="00FD5BDC">
        <w:rPr>
          <w:rFonts w:ascii="Arial" w:hAnsi="Arial" w:cs="Arial"/>
          <w:color w:val="000000" w:themeColor="text1"/>
          <w:sz w:val="22"/>
          <w:szCs w:val="22"/>
        </w:rPr>
        <w:t xml:space="preserve"> can to be taken into account in future projections. </w:t>
      </w:r>
    </w:p>
    <w:p w14:paraId="6E3573D7" w14:textId="77777777" w:rsidR="00785323" w:rsidRPr="00FD5BDC" w:rsidRDefault="00785323" w:rsidP="00785323">
      <w:pPr>
        <w:pStyle w:val="ListParagraph"/>
        <w:spacing w:line="276" w:lineRule="auto"/>
        <w:ind w:left="360"/>
        <w:rPr>
          <w:rFonts w:ascii="Arial" w:hAnsi="Arial" w:cs="Arial"/>
          <w:color w:val="000000" w:themeColor="text1"/>
          <w:sz w:val="22"/>
          <w:szCs w:val="22"/>
        </w:rPr>
      </w:pPr>
    </w:p>
    <w:p w14:paraId="13A9FFE9" w14:textId="198ACBB8" w:rsidR="00785323" w:rsidRPr="00FD5BDC" w:rsidRDefault="00785323" w:rsidP="00F2750E">
      <w:pPr>
        <w:pStyle w:val="ListParagraph"/>
        <w:numPr>
          <w:ilvl w:val="0"/>
          <w:numId w:val="11"/>
        </w:numPr>
        <w:spacing w:line="276" w:lineRule="auto"/>
        <w:rPr>
          <w:rFonts w:ascii="Arial" w:hAnsi="Arial" w:cs="Arial"/>
          <w:color w:val="000000" w:themeColor="text1"/>
          <w:sz w:val="22"/>
          <w:szCs w:val="22"/>
        </w:rPr>
      </w:pPr>
      <w:r w:rsidRPr="00FD5BDC">
        <w:rPr>
          <w:rFonts w:ascii="Arial" w:hAnsi="Arial" w:cs="Arial"/>
          <w:color w:val="000000" w:themeColor="text1"/>
          <w:sz w:val="22"/>
          <w:szCs w:val="22"/>
        </w:rPr>
        <w:t xml:space="preserve">The 2014-based household projections were based on the 2014-based Sub-National Population Projections, which estimated that by 2015 there would be </w:t>
      </w:r>
      <w:r w:rsidR="004A54DF" w:rsidRPr="00FD5BDC">
        <w:rPr>
          <w:rFonts w:ascii="Arial" w:hAnsi="Arial" w:cs="Arial"/>
          <w:color w:val="000000" w:themeColor="text1"/>
          <w:sz w:val="22"/>
          <w:szCs w:val="22"/>
        </w:rPr>
        <w:t>188,198</w:t>
      </w:r>
      <w:r w:rsidRPr="00FD5BDC">
        <w:rPr>
          <w:rFonts w:ascii="Arial" w:hAnsi="Arial" w:cs="Arial"/>
          <w:color w:val="000000" w:themeColor="text1"/>
          <w:sz w:val="22"/>
          <w:szCs w:val="22"/>
        </w:rPr>
        <w:t xml:space="preserve"> people in </w:t>
      </w:r>
      <w:r w:rsidR="004A54DF" w:rsidRPr="00FD5BDC">
        <w:rPr>
          <w:rFonts w:ascii="Arial" w:hAnsi="Arial" w:cs="Arial"/>
          <w:color w:val="000000" w:themeColor="text1"/>
          <w:sz w:val="22"/>
          <w:szCs w:val="22"/>
        </w:rPr>
        <w:t>Herefordshire</w:t>
      </w:r>
      <w:r w:rsidRPr="00FD5BDC">
        <w:rPr>
          <w:rFonts w:ascii="Arial" w:hAnsi="Arial" w:cs="Arial"/>
          <w:color w:val="000000" w:themeColor="text1"/>
          <w:sz w:val="22"/>
          <w:szCs w:val="22"/>
        </w:rPr>
        <w:t xml:space="preserve">. The mid-2015 Estimates show that based on the latest information there were estimated to be </w:t>
      </w:r>
      <w:r w:rsidR="004A54DF" w:rsidRPr="00FD5BDC">
        <w:rPr>
          <w:rFonts w:ascii="Arial" w:hAnsi="Arial" w:cs="Arial"/>
          <w:color w:val="000000" w:themeColor="text1"/>
          <w:sz w:val="22"/>
          <w:szCs w:val="22"/>
        </w:rPr>
        <w:t>188,099</w:t>
      </w:r>
      <w:r w:rsidRPr="00FD5BDC">
        <w:rPr>
          <w:rFonts w:ascii="Arial" w:hAnsi="Arial" w:cs="Arial"/>
          <w:color w:val="000000" w:themeColor="text1"/>
          <w:sz w:val="22"/>
          <w:szCs w:val="22"/>
        </w:rPr>
        <w:t xml:space="preserve"> people, which is </w:t>
      </w:r>
      <w:r w:rsidR="004A54DF" w:rsidRPr="00FD5BDC">
        <w:rPr>
          <w:rFonts w:ascii="Arial" w:hAnsi="Arial" w:cs="Arial"/>
          <w:color w:val="000000" w:themeColor="text1"/>
          <w:sz w:val="22"/>
          <w:szCs w:val="22"/>
        </w:rPr>
        <w:t>lower</w:t>
      </w:r>
      <w:r w:rsidRPr="00FD5BDC">
        <w:rPr>
          <w:rFonts w:ascii="Arial" w:hAnsi="Arial" w:cs="Arial"/>
          <w:color w:val="000000" w:themeColor="text1"/>
          <w:sz w:val="22"/>
          <w:szCs w:val="22"/>
        </w:rPr>
        <w:t xml:space="preserve"> than the projections by </w:t>
      </w:r>
      <w:r w:rsidR="00532801" w:rsidRPr="00FD5BDC">
        <w:rPr>
          <w:rFonts w:ascii="Arial" w:hAnsi="Arial" w:cs="Arial"/>
          <w:color w:val="000000" w:themeColor="text1"/>
          <w:sz w:val="22"/>
          <w:szCs w:val="22"/>
        </w:rPr>
        <w:t xml:space="preserve">a very small margin. Given the accuracy of the 2014 projections, we do not propose to make any changes to the housing projections as a result of the rebase exercise. The target within the plan area drawn from DCLG Household projections therefore remains </w:t>
      </w:r>
      <w:r w:rsidR="00532801" w:rsidRPr="00FD5BDC">
        <w:rPr>
          <w:rFonts w:ascii="Arial" w:hAnsi="Arial" w:cs="Arial"/>
          <w:b/>
          <w:color w:val="000000" w:themeColor="text1"/>
          <w:sz w:val="22"/>
          <w:szCs w:val="22"/>
        </w:rPr>
        <w:t>56 dwellings.</w:t>
      </w:r>
      <w:r w:rsidR="00532801" w:rsidRPr="00FD5BDC">
        <w:rPr>
          <w:rFonts w:ascii="Arial" w:hAnsi="Arial" w:cs="Arial"/>
          <w:color w:val="000000" w:themeColor="text1"/>
          <w:sz w:val="22"/>
          <w:szCs w:val="22"/>
        </w:rPr>
        <w:t xml:space="preserve">  </w:t>
      </w:r>
    </w:p>
    <w:p w14:paraId="32BADBA8" w14:textId="77777777" w:rsidR="00785323" w:rsidRPr="00FD5BDC" w:rsidRDefault="00785323" w:rsidP="00532801">
      <w:pPr>
        <w:rPr>
          <w:rFonts w:ascii="Arial" w:hAnsi="Arial" w:cs="Arial"/>
          <w:color w:val="000000" w:themeColor="text1"/>
          <w:sz w:val="22"/>
          <w:szCs w:val="22"/>
        </w:rPr>
      </w:pPr>
    </w:p>
    <w:p w14:paraId="45899259" w14:textId="77777777" w:rsidR="00785323" w:rsidRPr="00FD5BDC" w:rsidRDefault="00785323" w:rsidP="00785323">
      <w:pPr>
        <w:pStyle w:val="2BodyText"/>
        <w:numPr>
          <w:ilvl w:val="0"/>
          <w:numId w:val="11"/>
        </w:numPr>
        <w:spacing w:line="276" w:lineRule="auto"/>
        <w:rPr>
          <w:rFonts w:cs="Arial"/>
          <w:sz w:val="22"/>
          <w:szCs w:val="22"/>
        </w:rPr>
      </w:pPr>
      <w:r w:rsidRPr="00FD5BDC">
        <w:rPr>
          <w:rFonts w:cs="Arial"/>
          <w:sz w:val="22"/>
          <w:szCs w:val="22"/>
        </w:rPr>
        <w:t>This projection is an entirely unconstrained, theoretical figure comprising a relative proportion of the overall projected increase, and thus does not take into account political, economic, demographic or any other drivers that might have influenced, or may in future influence, the Local Plan distribution across the District and hence any difference between this figure and a future Local Plan-derived figure.</w:t>
      </w:r>
    </w:p>
    <w:p w14:paraId="275A6014" w14:textId="77777777" w:rsidR="006C5579" w:rsidRPr="00FD5BDC" w:rsidRDefault="006C5579" w:rsidP="00326D23">
      <w:pPr>
        <w:pStyle w:val="2BodyText"/>
        <w:keepNext/>
        <w:numPr>
          <w:ilvl w:val="0"/>
          <w:numId w:val="29"/>
        </w:numPr>
        <w:spacing w:before="240" w:line="276" w:lineRule="auto"/>
        <w:ind w:left="714" w:hanging="357"/>
        <w:rPr>
          <w:rFonts w:cs="Arial"/>
          <w:b/>
          <w:bCs/>
          <w:i/>
          <w:iCs/>
          <w:sz w:val="22"/>
          <w:szCs w:val="22"/>
        </w:rPr>
      </w:pPr>
      <w:r w:rsidRPr="00FD5BDC">
        <w:rPr>
          <w:rFonts w:cs="Arial"/>
          <w:b/>
          <w:bCs/>
          <w:i/>
          <w:iCs/>
          <w:sz w:val="22"/>
          <w:szCs w:val="22"/>
        </w:rPr>
        <w:t>Net dwelling completion rates 2011-2016</w:t>
      </w:r>
    </w:p>
    <w:bookmarkEnd w:id="55"/>
    <w:p w14:paraId="7CB614C0" w14:textId="61AF80EC" w:rsidR="00F2750E" w:rsidRPr="00FD5BDC" w:rsidRDefault="000D6054" w:rsidP="00647CD9">
      <w:pPr>
        <w:pStyle w:val="ListParagraph"/>
        <w:numPr>
          <w:ilvl w:val="0"/>
          <w:numId w:val="11"/>
        </w:numPr>
        <w:spacing w:line="276" w:lineRule="auto"/>
        <w:rPr>
          <w:rFonts w:ascii="Arial" w:hAnsi="Arial" w:cs="Arial"/>
          <w:sz w:val="22"/>
          <w:szCs w:val="22"/>
        </w:rPr>
      </w:pPr>
      <w:r w:rsidRPr="00FD5BDC">
        <w:rPr>
          <w:rFonts w:ascii="Arial" w:hAnsi="Arial" w:cs="Arial"/>
          <w:sz w:val="22"/>
          <w:szCs w:val="22"/>
        </w:rPr>
        <w:t xml:space="preserve">It is also </w:t>
      </w:r>
      <w:r w:rsidR="005569BF" w:rsidRPr="00FD5BDC">
        <w:rPr>
          <w:rFonts w:ascii="Arial" w:hAnsi="Arial" w:cs="Arial"/>
          <w:sz w:val="22"/>
          <w:szCs w:val="22"/>
        </w:rPr>
        <w:t xml:space="preserve">worth </w:t>
      </w:r>
      <w:r w:rsidRPr="00FD5BDC">
        <w:rPr>
          <w:rFonts w:ascii="Arial" w:hAnsi="Arial" w:cs="Arial"/>
          <w:sz w:val="22"/>
          <w:szCs w:val="22"/>
        </w:rPr>
        <w:t>consider</w:t>
      </w:r>
      <w:r w:rsidR="005569BF" w:rsidRPr="00FD5BDC">
        <w:rPr>
          <w:rFonts w:ascii="Arial" w:hAnsi="Arial" w:cs="Arial"/>
          <w:sz w:val="22"/>
          <w:szCs w:val="22"/>
        </w:rPr>
        <w:t>ing</w:t>
      </w:r>
      <w:r w:rsidRPr="00FD5BDC">
        <w:rPr>
          <w:rFonts w:ascii="Arial" w:hAnsi="Arial" w:cs="Arial"/>
          <w:sz w:val="22"/>
          <w:szCs w:val="22"/>
        </w:rPr>
        <w:t xml:space="preserve"> a projection based on the rate of delivery of net new dwellings since the last census (2011), using data gathered and monitored by the LPA.  Between 1st April 2011 and the 31</w:t>
      </w:r>
      <w:r w:rsidRPr="00FD5BDC">
        <w:rPr>
          <w:rFonts w:ascii="Arial" w:hAnsi="Arial" w:cs="Arial"/>
          <w:sz w:val="22"/>
          <w:szCs w:val="22"/>
          <w:vertAlign w:val="superscript"/>
        </w:rPr>
        <w:t>st</w:t>
      </w:r>
      <w:r w:rsidRPr="00FD5BDC">
        <w:rPr>
          <w:rFonts w:ascii="Arial" w:hAnsi="Arial" w:cs="Arial"/>
          <w:sz w:val="22"/>
          <w:szCs w:val="22"/>
        </w:rPr>
        <w:t xml:space="preserve"> March 2016, 2 net new dwellings have been ‘committed’</w:t>
      </w:r>
      <w:r w:rsidR="005569BF" w:rsidRPr="00FD5BDC">
        <w:rPr>
          <w:rFonts w:ascii="Arial" w:hAnsi="Arial" w:cs="Arial"/>
          <w:sz w:val="22"/>
          <w:szCs w:val="22"/>
        </w:rPr>
        <w:t>, though not completed.</w:t>
      </w:r>
      <w:r w:rsidRPr="00FD5BDC">
        <w:rPr>
          <w:rFonts w:ascii="Arial" w:hAnsi="Arial" w:cs="Arial"/>
          <w:sz w:val="22"/>
          <w:szCs w:val="22"/>
        </w:rPr>
        <w:t xml:space="preserve"> This equates to an annual rate of delivery of .4 dwellings (2 divided by 5, the number of years elapsed).  If this rate of delivery was continued to 2031, this would equate to a projection of approximately 8 dwellings over the plan period of 2011-2031 (.4 x 20). Following the deduction of the 2 units that have been built between 2011 and 2016, </w:t>
      </w:r>
      <w:r w:rsidR="00BB09D1">
        <w:rPr>
          <w:rFonts w:ascii="Arial" w:hAnsi="Arial" w:cs="Arial"/>
          <w:sz w:val="22"/>
          <w:szCs w:val="22"/>
        </w:rPr>
        <w:t xml:space="preserve">this </w:t>
      </w:r>
      <w:r w:rsidRPr="00FD5BDC">
        <w:rPr>
          <w:rFonts w:ascii="Arial" w:hAnsi="Arial" w:cs="Arial"/>
          <w:sz w:val="22"/>
          <w:szCs w:val="22"/>
        </w:rPr>
        <w:t>produc</w:t>
      </w:r>
      <w:r w:rsidR="00BB09D1">
        <w:rPr>
          <w:rFonts w:ascii="Arial" w:hAnsi="Arial" w:cs="Arial"/>
          <w:sz w:val="22"/>
          <w:szCs w:val="22"/>
        </w:rPr>
        <w:t>es</w:t>
      </w:r>
      <w:r w:rsidRPr="00FD5BDC">
        <w:rPr>
          <w:rFonts w:ascii="Arial" w:hAnsi="Arial" w:cs="Arial"/>
          <w:sz w:val="22"/>
          <w:szCs w:val="22"/>
        </w:rPr>
        <w:t xml:space="preserve"> a final figure of 6 dwellings. </w:t>
      </w:r>
    </w:p>
    <w:p w14:paraId="718379BB" w14:textId="77777777" w:rsidR="00F2750E" w:rsidRPr="00FD5BDC" w:rsidRDefault="00F2750E" w:rsidP="000D6054">
      <w:pPr>
        <w:spacing w:line="276" w:lineRule="auto"/>
        <w:rPr>
          <w:rFonts w:ascii="Arial" w:hAnsi="Arial" w:cs="Arial"/>
          <w:sz w:val="22"/>
          <w:szCs w:val="22"/>
        </w:rPr>
      </w:pPr>
    </w:p>
    <w:p w14:paraId="11544416" w14:textId="24F1C849" w:rsidR="000D6054" w:rsidRPr="00FD5BDC" w:rsidRDefault="005569BF" w:rsidP="00647CD9">
      <w:pPr>
        <w:pStyle w:val="ListParagraph"/>
        <w:numPr>
          <w:ilvl w:val="0"/>
          <w:numId w:val="11"/>
        </w:numPr>
        <w:spacing w:line="276" w:lineRule="auto"/>
        <w:rPr>
          <w:rFonts w:ascii="Arial" w:eastAsia="Times New Roman" w:hAnsi="Arial"/>
          <w:b/>
          <w:sz w:val="22"/>
          <w:szCs w:val="22"/>
        </w:rPr>
      </w:pPr>
      <w:r w:rsidRPr="00FD5BDC">
        <w:rPr>
          <w:rFonts w:ascii="Arial" w:eastAsia="Times New Roman" w:hAnsi="Arial"/>
          <w:sz w:val="22"/>
          <w:szCs w:val="22"/>
        </w:rPr>
        <w:t xml:space="preserve">Given this would represent a clear shortfall on the required number of dwellings to satisfy the parish’s ‘fair share’ of the Leominster Housing Market Area target, this projection should be set aside; rather, it provides evidence of a </w:t>
      </w:r>
      <w:r w:rsidR="00BB09D1">
        <w:rPr>
          <w:rFonts w:ascii="Arial" w:eastAsia="Times New Roman" w:hAnsi="Arial"/>
          <w:sz w:val="22"/>
          <w:szCs w:val="22"/>
        </w:rPr>
        <w:t xml:space="preserve">supply-side </w:t>
      </w:r>
      <w:r w:rsidRPr="00FD5BDC">
        <w:rPr>
          <w:rFonts w:ascii="Arial" w:eastAsia="Times New Roman" w:hAnsi="Arial"/>
          <w:sz w:val="22"/>
          <w:szCs w:val="22"/>
        </w:rPr>
        <w:t xml:space="preserve">failure to </w:t>
      </w:r>
      <w:r w:rsidR="00BB09D1">
        <w:rPr>
          <w:rFonts w:ascii="Arial" w:eastAsia="Times New Roman" w:hAnsi="Arial"/>
          <w:sz w:val="22"/>
          <w:szCs w:val="22"/>
        </w:rPr>
        <w:t xml:space="preserve">build </w:t>
      </w:r>
      <w:r w:rsidRPr="00FD5BDC">
        <w:rPr>
          <w:rFonts w:ascii="Arial" w:eastAsia="Times New Roman" w:hAnsi="Arial"/>
          <w:sz w:val="22"/>
          <w:szCs w:val="22"/>
        </w:rPr>
        <w:t xml:space="preserve">the dwellings the community needs. </w:t>
      </w:r>
      <w:r w:rsidR="000D6054" w:rsidRPr="00FD5BDC">
        <w:rPr>
          <w:rFonts w:ascii="Arial" w:eastAsia="Times New Roman" w:hAnsi="Arial"/>
          <w:b/>
          <w:sz w:val="22"/>
          <w:szCs w:val="22"/>
        </w:rPr>
        <w:t xml:space="preserve"> </w:t>
      </w:r>
    </w:p>
    <w:p w14:paraId="1A3DA9C2" w14:textId="77777777" w:rsidR="002D4C88" w:rsidRDefault="002D4C88" w:rsidP="002D4C88">
      <w:pPr>
        <w:pStyle w:val="Heading1"/>
        <w:numPr>
          <w:ilvl w:val="0"/>
          <w:numId w:val="0"/>
        </w:numPr>
      </w:pPr>
    </w:p>
    <w:p w14:paraId="5C092F81" w14:textId="36828A03" w:rsidR="00393A42" w:rsidRDefault="00320216" w:rsidP="002D4C88">
      <w:pPr>
        <w:pStyle w:val="Heading1"/>
        <w:numPr>
          <w:ilvl w:val="0"/>
          <w:numId w:val="0"/>
        </w:numPr>
      </w:pPr>
      <w:bookmarkStart w:id="56" w:name="_Toc478470053"/>
      <w:r>
        <w:t xml:space="preserve">Chapter 5: </w:t>
      </w:r>
      <w:r w:rsidR="00212F1A" w:rsidRPr="00171636">
        <w:t>Market Signals</w:t>
      </w:r>
      <w:bookmarkEnd w:id="56"/>
      <w:r w:rsidR="00212F1A" w:rsidRPr="00171636">
        <w:t xml:space="preserve"> </w:t>
      </w:r>
    </w:p>
    <w:p w14:paraId="101A39D0" w14:textId="77777777" w:rsidR="00171636" w:rsidRPr="00171636" w:rsidRDefault="00171636" w:rsidP="00171636">
      <w:pPr>
        <w:pStyle w:val="1CoverAdditionalInfo"/>
        <w:rPr>
          <w:sz w:val="32"/>
        </w:rPr>
      </w:pPr>
    </w:p>
    <w:p w14:paraId="2911FFD2" w14:textId="2B500EB3" w:rsidR="00C252EA" w:rsidRPr="004B7BC4" w:rsidRDefault="00C252EA" w:rsidP="00FD5BDC">
      <w:pPr>
        <w:pStyle w:val="2BodyText"/>
        <w:numPr>
          <w:ilvl w:val="0"/>
          <w:numId w:val="33"/>
        </w:numPr>
        <w:spacing w:line="276" w:lineRule="auto"/>
        <w:rPr>
          <w:sz w:val="22"/>
          <w:szCs w:val="22"/>
        </w:rPr>
      </w:pPr>
      <w:r w:rsidRPr="00FD5BDC">
        <w:rPr>
          <w:sz w:val="22"/>
          <w:szCs w:val="22"/>
        </w:rPr>
        <w:t>The PPG highlights the importance of taking market signals into account when assessing housing need, given they provide an indication of the balance between demand and supply. This is particularly important to</w:t>
      </w:r>
      <w:r w:rsidRPr="004B7BC4">
        <w:rPr>
          <w:sz w:val="22"/>
          <w:szCs w:val="22"/>
        </w:rPr>
        <w:t xml:space="preserve"> consider given the significant and well-documented changes in the housing market over recent years, which were exacerbated by the economic downturn and subsequent issues in obtaining mortgage finance.</w:t>
      </w:r>
    </w:p>
    <w:p w14:paraId="328FEA57" w14:textId="69E92FD2" w:rsidR="00C252EA" w:rsidRPr="004B7BC4" w:rsidRDefault="00C252EA" w:rsidP="00FD5BDC">
      <w:pPr>
        <w:pStyle w:val="2BodyText"/>
        <w:numPr>
          <w:ilvl w:val="0"/>
          <w:numId w:val="33"/>
        </w:numPr>
        <w:spacing w:line="276" w:lineRule="auto"/>
        <w:rPr>
          <w:sz w:val="22"/>
          <w:szCs w:val="22"/>
        </w:rPr>
      </w:pPr>
      <w:r w:rsidRPr="004B7BC4">
        <w:rPr>
          <w:sz w:val="22"/>
          <w:szCs w:val="22"/>
        </w:rPr>
        <w:t xml:space="preserve">The PPG states: </w:t>
      </w:r>
      <w:r w:rsidRPr="004B7BC4">
        <w:rPr>
          <w:i/>
          <w:sz w:val="22"/>
          <w:szCs w:val="22"/>
        </w:rPr>
        <w:t>The housing need number suggested by household projections (the starting point) should be adjusted to reflect appropriate market signals, as well as other market indicators of the balance between the demand for and supply of dwellings. Prices rising faster than the national/local average may well indicate particular market undersupply relative to demand</w:t>
      </w:r>
      <w:r w:rsidRPr="004B7BC4">
        <w:rPr>
          <w:sz w:val="22"/>
          <w:szCs w:val="22"/>
        </w:rPr>
        <w:t>.</w:t>
      </w:r>
      <w:r w:rsidRPr="004B7BC4">
        <w:rPr>
          <w:rStyle w:val="FootnoteReference"/>
          <w:sz w:val="22"/>
          <w:szCs w:val="22"/>
        </w:rPr>
        <w:footnoteReference w:id="19"/>
      </w:r>
    </w:p>
    <w:p w14:paraId="561DD748" w14:textId="07BA095C" w:rsidR="00C252EA" w:rsidRPr="004B7BC4" w:rsidRDefault="00C252EA" w:rsidP="00FD5BDC">
      <w:pPr>
        <w:pStyle w:val="2BodyText"/>
        <w:numPr>
          <w:ilvl w:val="0"/>
          <w:numId w:val="33"/>
        </w:numPr>
        <w:spacing w:line="276" w:lineRule="auto"/>
        <w:rPr>
          <w:sz w:val="22"/>
          <w:szCs w:val="22"/>
        </w:rPr>
      </w:pPr>
      <w:r w:rsidRPr="004B7BC4">
        <w:rPr>
          <w:sz w:val="22"/>
          <w:szCs w:val="22"/>
        </w:rPr>
        <w:t xml:space="preserve">These market signals relate to trends discernable within the housing market, and broader economic trends that have an impact on the housing market. </w:t>
      </w:r>
    </w:p>
    <w:p w14:paraId="55DD7E85" w14:textId="7AAFFF63" w:rsidR="00D079D6" w:rsidRPr="004B7BC4" w:rsidRDefault="00D079D6" w:rsidP="00FD5BDC">
      <w:pPr>
        <w:pStyle w:val="2BodyText"/>
        <w:numPr>
          <w:ilvl w:val="0"/>
          <w:numId w:val="33"/>
        </w:numPr>
        <w:spacing w:line="276" w:lineRule="auto"/>
        <w:rPr>
          <w:sz w:val="22"/>
          <w:szCs w:val="22"/>
        </w:rPr>
      </w:pPr>
      <w:r w:rsidRPr="004B7BC4">
        <w:rPr>
          <w:sz w:val="22"/>
          <w:szCs w:val="22"/>
        </w:rPr>
        <w:t>The PPG goes on to assert that where there is evidence of an imbalance in supply and demand, an uplift in planned housing numbers – compared to those derived solely from household projections – is required in order to increase the supply of housing to meet demand and tackle affordability issues:</w:t>
      </w:r>
    </w:p>
    <w:p w14:paraId="2D4BA16A" w14:textId="6A9D573B" w:rsidR="00D079D6" w:rsidRPr="004B7BC4" w:rsidRDefault="00D079D6" w:rsidP="00FD5BDC">
      <w:pPr>
        <w:pStyle w:val="2BodyText"/>
        <w:numPr>
          <w:ilvl w:val="0"/>
          <w:numId w:val="33"/>
        </w:numPr>
        <w:spacing w:line="276" w:lineRule="auto"/>
        <w:rPr>
          <w:i/>
          <w:sz w:val="22"/>
          <w:szCs w:val="22"/>
        </w:rPr>
      </w:pPr>
      <w:r w:rsidRPr="004B7BC4">
        <w:rPr>
          <w:i/>
          <w:sz w:val="22"/>
          <w:szCs w:val="22"/>
        </w:rPr>
        <w:t>This includes comparison with longer term trends (both in absolute levels and rates of change) in the housing market area; similar demographic and economic areas; and nationally. A worsening trend in any of these indicators will require upward adjustment to planned housing numbers compared to ones based solely on household projections.</w:t>
      </w:r>
    </w:p>
    <w:p w14:paraId="497C24F7" w14:textId="349F834B" w:rsidR="00D079D6" w:rsidRPr="004B7BC4" w:rsidRDefault="00D079D6" w:rsidP="00FD5BDC">
      <w:pPr>
        <w:pStyle w:val="2BodyText"/>
        <w:numPr>
          <w:ilvl w:val="0"/>
          <w:numId w:val="33"/>
        </w:numPr>
        <w:spacing w:line="276" w:lineRule="auto"/>
        <w:rPr>
          <w:sz w:val="22"/>
          <w:szCs w:val="22"/>
        </w:rPr>
      </w:pPr>
      <w:r w:rsidRPr="004B7BC4">
        <w:rPr>
          <w:i/>
          <w:sz w:val="22"/>
          <w:szCs w:val="22"/>
        </w:rPr>
        <w:t>In areas where an upward adjustment is required, plan makers should set this adjustment at a level that is reasonable. The more significant the affordability constraints (as reflected in rising prices and rents, and worsening affordability ratio) and the stronger other indicators of high demand (</w:t>
      </w:r>
      <w:proofErr w:type="spellStart"/>
      <w:r w:rsidRPr="004B7BC4">
        <w:rPr>
          <w:i/>
          <w:sz w:val="22"/>
          <w:szCs w:val="22"/>
        </w:rPr>
        <w:t>eg</w:t>
      </w:r>
      <w:proofErr w:type="spellEnd"/>
      <w:r w:rsidRPr="004B7BC4">
        <w:rPr>
          <w:i/>
          <w:sz w:val="22"/>
          <w:szCs w:val="22"/>
        </w:rPr>
        <w:t xml:space="preserve"> the differential between land prices), the larger the improvement in affordability needed and, therefore, the larger the additional supply response should be</w:t>
      </w:r>
      <w:r w:rsidR="00C252EA" w:rsidRPr="004B7BC4">
        <w:rPr>
          <w:sz w:val="22"/>
          <w:szCs w:val="22"/>
        </w:rPr>
        <w:t>.</w:t>
      </w:r>
      <w:r w:rsidRPr="004B7BC4">
        <w:rPr>
          <w:rStyle w:val="FootnoteReference"/>
          <w:sz w:val="22"/>
          <w:szCs w:val="22"/>
        </w:rPr>
        <w:footnoteReference w:id="20"/>
      </w:r>
    </w:p>
    <w:p w14:paraId="07BBC7EF" w14:textId="54C913AE" w:rsidR="004B7BC4" w:rsidRPr="00AC61E3" w:rsidRDefault="004B7BC4" w:rsidP="00FD5BDC">
      <w:pPr>
        <w:pStyle w:val="ListParagraph"/>
        <w:numPr>
          <w:ilvl w:val="0"/>
          <w:numId w:val="33"/>
        </w:numPr>
        <w:spacing w:after="200" w:line="276" w:lineRule="auto"/>
        <w:rPr>
          <w:rFonts w:ascii="Arial" w:eastAsia="Calibri" w:hAnsi="Arial" w:cs="Arial"/>
          <w:b/>
          <w:sz w:val="22"/>
          <w:szCs w:val="22"/>
          <w:lang w:val="en-GB"/>
        </w:rPr>
      </w:pPr>
      <w:bookmarkStart w:id="57" w:name="_Toc425332020"/>
      <w:r w:rsidRPr="00FD5BDC">
        <w:rPr>
          <w:rFonts w:ascii="Arial" w:eastAsia="Calibri" w:hAnsi="Arial" w:cs="Arial"/>
          <w:sz w:val="22"/>
          <w:szCs w:val="22"/>
          <w:lang w:val="en-GB"/>
        </w:rPr>
        <w:t>To establish the condition of the current housing market in Dilwyn parish, a number of quantitative factors were analysed. These included extrapolating data prepared as part of the evidence base for wider areas, as well as applying wider trends to the established population of Dilwyn. These were supplemented by judiciously used qualitative data obtained from local agents to create an overall depiction of Dilwyn’s Housing market at a more nuanced level than available through higher level deliberation. These market signals are therefore used to adjust the housing needs assessment to anticipate discernible trends and respond to projections likely to influence future demand.</w:t>
      </w:r>
      <w:r w:rsidR="002F5078">
        <w:rPr>
          <w:rFonts w:ascii="Arial" w:eastAsia="Calibri" w:hAnsi="Arial" w:cs="Arial"/>
          <w:sz w:val="22"/>
          <w:szCs w:val="22"/>
          <w:lang w:val="en-GB"/>
        </w:rPr>
        <w:t xml:space="preserve"> As a result</w:t>
      </w:r>
      <w:r w:rsidR="002F5078">
        <w:rPr>
          <w:sz w:val="22"/>
          <w:szCs w:val="22"/>
        </w:rPr>
        <w:t xml:space="preserve">, information discerned in the previous chapter is also included in the final </w:t>
      </w:r>
      <w:proofErr w:type="spellStart"/>
      <w:r w:rsidR="002F5078">
        <w:rPr>
          <w:sz w:val="22"/>
          <w:szCs w:val="22"/>
        </w:rPr>
        <w:t>conclusionsof</w:t>
      </w:r>
      <w:proofErr w:type="spellEnd"/>
      <w:r w:rsidR="002F5078">
        <w:rPr>
          <w:sz w:val="22"/>
          <w:szCs w:val="22"/>
        </w:rPr>
        <w:t xml:space="preserve"> this section, notably </w:t>
      </w:r>
      <w:proofErr w:type="gramStart"/>
      <w:r w:rsidR="002F5078">
        <w:rPr>
          <w:sz w:val="22"/>
          <w:szCs w:val="22"/>
        </w:rPr>
        <w:t>demographic  trends</w:t>
      </w:r>
      <w:proofErr w:type="gramEnd"/>
      <w:r w:rsidR="002F5078">
        <w:rPr>
          <w:sz w:val="22"/>
          <w:szCs w:val="22"/>
        </w:rPr>
        <w:t>, to generate a more holistic overview.</w:t>
      </w:r>
      <w:r w:rsidRPr="00FD5BDC">
        <w:rPr>
          <w:rFonts w:ascii="Arial" w:eastAsia="Calibri" w:hAnsi="Arial" w:cs="Arial"/>
          <w:sz w:val="22"/>
          <w:szCs w:val="22"/>
          <w:lang w:val="en-GB"/>
        </w:rPr>
        <w:br/>
      </w:r>
    </w:p>
    <w:p w14:paraId="49F1D5D2" w14:textId="262E2EE2" w:rsidR="004B7BC4" w:rsidRPr="00AC61E3" w:rsidRDefault="004B7BC4" w:rsidP="002D4C88">
      <w:pPr>
        <w:pStyle w:val="Heading2"/>
      </w:pPr>
      <w:bookmarkStart w:id="58" w:name="_Toc478470054"/>
      <w:r w:rsidRPr="00AC61E3">
        <w:t xml:space="preserve">Housing </w:t>
      </w:r>
      <w:r w:rsidR="00F75BF3">
        <w:t>Transactions</w:t>
      </w:r>
      <w:bookmarkEnd w:id="58"/>
    </w:p>
    <w:p w14:paraId="061D0A2E" w14:textId="0F7017CC" w:rsidR="004B7BC4" w:rsidRPr="00AC61E3" w:rsidRDefault="004B7BC4" w:rsidP="00FD5BDC">
      <w:pPr>
        <w:pStyle w:val="ListParagraph"/>
        <w:numPr>
          <w:ilvl w:val="0"/>
          <w:numId w:val="33"/>
        </w:numPr>
        <w:spacing w:after="200" w:line="276" w:lineRule="auto"/>
        <w:rPr>
          <w:rFonts w:ascii="Arial" w:eastAsia="Calibri" w:hAnsi="Arial" w:cs="Arial"/>
          <w:sz w:val="22"/>
          <w:szCs w:val="22"/>
          <w:lang w:val="en-GB"/>
        </w:rPr>
      </w:pPr>
      <w:r w:rsidRPr="00AC61E3">
        <w:rPr>
          <w:rFonts w:ascii="Arial" w:eastAsia="Calibri" w:hAnsi="Arial" w:cs="Arial"/>
          <w:sz w:val="22"/>
          <w:szCs w:val="22"/>
          <w:lang w:val="en-GB"/>
        </w:rPr>
        <w:t xml:space="preserve">The PPG advises that house prices should be monitored to identify how longer </w:t>
      </w:r>
      <w:proofErr w:type="gramStart"/>
      <w:r w:rsidRPr="00AC61E3">
        <w:rPr>
          <w:rFonts w:ascii="Arial" w:eastAsia="Calibri" w:hAnsi="Arial" w:cs="Arial"/>
          <w:sz w:val="22"/>
          <w:szCs w:val="22"/>
          <w:lang w:val="en-GB"/>
        </w:rPr>
        <w:t>term trends</w:t>
      </w:r>
      <w:proofErr w:type="gramEnd"/>
      <w:r w:rsidRPr="00AC61E3">
        <w:rPr>
          <w:rFonts w:ascii="Arial" w:eastAsia="Calibri" w:hAnsi="Arial" w:cs="Arial"/>
          <w:sz w:val="22"/>
          <w:szCs w:val="22"/>
          <w:lang w:val="en-GB"/>
        </w:rPr>
        <w:t xml:space="preserve"> can stimulate future demand and impact the viability of future development. To assess how the housing market in Dilwyn is performing, property transaction data was gathered from the Land Registry. </w:t>
      </w:r>
    </w:p>
    <w:p w14:paraId="60C8A228" w14:textId="77777777" w:rsidR="00FD5BDC" w:rsidRPr="00AC61E3" w:rsidRDefault="00FD5BDC" w:rsidP="00FD5BDC">
      <w:pPr>
        <w:pStyle w:val="ListParagraph"/>
        <w:spacing w:after="200" w:line="276" w:lineRule="auto"/>
        <w:ind w:left="374"/>
        <w:rPr>
          <w:rFonts w:ascii="Arial" w:eastAsia="Calibri" w:hAnsi="Arial" w:cs="Arial"/>
          <w:sz w:val="22"/>
          <w:szCs w:val="22"/>
          <w:lang w:val="en-GB"/>
        </w:rPr>
      </w:pPr>
    </w:p>
    <w:p w14:paraId="3C346FBC" w14:textId="77777777" w:rsidR="00FD5BDC" w:rsidRPr="00AC61E3" w:rsidRDefault="004B7BC4" w:rsidP="004B7BC4">
      <w:pPr>
        <w:pStyle w:val="ListParagraph"/>
        <w:numPr>
          <w:ilvl w:val="0"/>
          <w:numId w:val="33"/>
        </w:numPr>
        <w:spacing w:after="200" w:line="276" w:lineRule="auto"/>
        <w:rPr>
          <w:rFonts w:ascii="Arial" w:eastAsia="Calibri" w:hAnsi="Arial" w:cs="Arial"/>
          <w:sz w:val="22"/>
          <w:szCs w:val="22"/>
          <w:lang w:val="en-GB"/>
        </w:rPr>
      </w:pPr>
      <w:r w:rsidRPr="00AC61E3">
        <w:rPr>
          <w:rFonts w:ascii="Arial" w:eastAsia="Calibri" w:hAnsi="Arial" w:cs="Arial"/>
          <w:sz w:val="22"/>
          <w:szCs w:val="22"/>
          <w:lang w:val="en-GB"/>
        </w:rPr>
        <w:t xml:space="preserve">Establishing two periods of assessment between 2005-07 and 2015-17 allowed the construction of ‘housing market snapshots’ which can then be compared. This data was collected using the ‘HR4 8’ sub post code area as a proxy for Dilwyn Parish and yielded approximately 300 property transactions. </w:t>
      </w:r>
    </w:p>
    <w:p w14:paraId="5C406248" w14:textId="77777777" w:rsidR="00FD5BDC" w:rsidRPr="00AC61E3" w:rsidRDefault="00FD5BDC" w:rsidP="00FD5BDC">
      <w:pPr>
        <w:pStyle w:val="ListParagraph"/>
        <w:rPr>
          <w:rFonts w:ascii="Arial" w:eastAsia="Calibri" w:hAnsi="Arial" w:cs="Arial"/>
          <w:sz w:val="22"/>
          <w:szCs w:val="22"/>
          <w:lang w:val="en-GB"/>
        </w:rPr>
      </w:pPr>
    </w:p>
    <w:p w14:paraId="7A4FFAD4" w14:textId="77777777" w:rsidR="00FD5BDC" w:rsidRPr="00AC61E3" w:rsidRDefault="004B7BC4" w:rsidP="004B7BC4">
      <w:pPr>
        <w:pStyle w:val="ListParagraph"/>
        <w:numPr>
          <w:ilvl w:val="0"/>
          <w:numId w:val="33"/>
        </w:numPr>
        <w:spacing w:after="200" w:line="276" w:lineRule="auto"/>
        <w:rPr>
          <w:rFonts w:ascii="Arial" w:eastAsia="Calibri" w:hAnsi="Arial" w:cs="Arial"/>
          <w:sz w:val="22"/>
          <w:szCs w:val="22"/>
          <w:lang w:val="en-GB"/>
        </w:rPr>
      </w:pPr>
      <w:r w:rsidRPr="00AC61E3">
        <w:rPr>
          <w:rFonts w:ascii="Arial" w:eastAsia="Calibri" w:hAnsi="Arial" w:cs="Arial"/>
          <w:sz w:val="22"/>
          <w:szCs w:val="22"/>
          <w:lang w:val="en-GB"/>
        </w:rPr>
        <w:t>This analysis found that detached properties, which compromised approximately two thirds of all sales in both periods, increased in value an average of 8.6%</w:t>
      </w:r>
      <w:r w:rsidR="00A418E8" w:rsidRPr="00AC61E3">
        <w:rPr>
          <w:rFonts w:ascii="Arial" w:eastAsia="Calibri" w:hAnsi="Arial" w:cs="Arial"/>
          <w:sz w:val="22"/>
          <w:szCs w:val="22"/>
          <w:lang w:val="en-GB"/>
        </w:rPr>
        <w:t xml:space="preserve"> between 2005 and 2017.</w:t>
      </w:r>
      <w:r w:rsidRPr="00AC61E3">
        <w:rPr>
          <w:rFonts w:ascii="Arial" w:eastAsia="Calibri" w:hAnsi="Arial" w:cs="Arial"/>
          <w:sz w:val="22"/>
          <w:szCs w:val="22"/>
          <w:lang w:val="en-GB"/>
        </w:rPr>
        <w:t xml:space="preserve"> Furthermore, in the same period semi-detached properties rose by an average of 24.5%, with terraced house prices rising 17.6%. </w:t>
      </w:r>
    </w:p>
    <w:p w14:paraId="3AA64913" w14:textId="77777777" w:rsidR="00FD5BDC" w:rsidRPr="00AC61E3" w:rsidRDefault="00FD5BDC" w:rsidP="00FD5BDC">
      <w:pPr>
        <w:pStyle w:val="ListParagraph"/>
        <w:rPr>
          <w:rFonts w:ascii="Arial" w:eastAsia="Calibri" w:hAnsi="Arial" w:cs="Arial"/>
          <w:sz w:val="22"/>
          <w:szCs w:val="22"/>
          <w:lang w:val="en-GB"/>
        </w:rPr>
      </w:pPr>
    </w:p>
    <w:p w14:paraId="36C273E4" w14:textId="3DF1243B" w:rsidR="00FD5BDC" w:rsidRPr="00AC61E3" w:rsidRDefault="004B7BC4" w:rsidP="004B7BC4">
      <w:pPr>
        <w:pStyle w:val="ListParagraph"/>
        <w:numPr>
          <w:ilvl w:val="0"/>
          <w:numId w:val="33"/>
        </w:numPr>
        <w:spacing w:after="200" w:line="276" w:lineRule="auto"/>
        <w:rPr>
          <w:rFonts w:ascii="Arial" w:eastAsia="Calibri" w:hAnsi="Arial" w:cs="Arial"/>
          <w:sz w:val="22"/>
          <w:szCs w:val="22"/>
          <w:lang w:val="en-GB"/>
        </w:rPr>
      </w:pPr>
      <w:r w:rsidRPr="00AC61E3">
        <w:rPr>
          <w:rFonts w:ascii="Arial" w:eastAsia="Calibri" w:hAnsi="Arial" w:cs="Arial"/>
          <w:sz w:val="22"/>
          <w:szCs w:val="22"/>
          <w:lang w:val="en-GB"/>
        </w:rPr>
        <w:t xml:space="preserve">While this seems like a large increase, in the same period the average </w:t>
      </w:r>
      <w:proofErr w:type="gramStart"/>
      <w:r w:rsidRPr="00AC61E3">
        <w:rPr>
          <w:rFonts w:ascii="Arial" w:eastAsia="Calibri" w:hAnsi="Arial" w:cs="Arial"/>
          <w:sz w:val="22"/>
          <w:szCs w:val="22"/>
          <w:lang w:val="en-GB"/>
        </w:rPr>
        <w:t>price in Herefordshire saw a 21.3% rise</w:t>
      </w:r>
      <w:proofErr w:type="gramEnd"/>
      <w:r w:rsidRPr="00AC61E3">
        <w:rPr>
          <w:rFonts w:ascii="Arial" w:eastAsia="Calibri" w:hAnsi="Arial" w:cs="Arial"/>
          <w:sz w:val="22"/>
          <w:szCs w:val="22"/>
          <w:lang w:val="en-GB"/>
        </w:rPr>
        <w:t xml:space="preserve"> from £179,399 in 2005 to £217,533. Furthermore, </w:t>
      </w:r>
      <w:r w:rsidR="001F42B5">
        <w:rPr>
          <w:rFonts w:ascii="Arial" w:eastAsia="Calibri" w:hAnsi="Arial" w:cs="Arial"/>
          <w:sz w:val="22"/>
          <w:szCs w:val="22"/>
          <w:lang w:val="en-GB"/>
        </w:rPr>
        <w:t>d</w:t>
      </w:r>
      <w:r w:rsidRPr="00AC61E3">
        <w:rPr>
          <w:rFonts w:ascii="Arial" w:eastAsia="Calibri" w:hAnsi="Arial" w:cs="Arial"/>
          <w:sz w:val="22"/>
          <w:szCs w:val="22"/>
          <w:lang w:val="en-GB"/>
        </w:rPr>
        <w:t xml:space="preserve">etached houses in this same period in Herefordshire grew 25% (from £250,422 to £313,239) compared to the 8.6% shown in Dilwyn in the same period. </w:t>
      </w:r>
    </w:p>
    <w:p w14:paraId="4D2A560A" w14:textId="77777777" w:rsidR="00FD5BDC" w:rsidRPr="00AC61E3" w:rsidRDefault="00FD5BDC" w:rsidP="00FD5BDC">
      <w:pPr>
        <w:pStyle w:val="ListParagraph"/>
        <w:rPr>
          <w:rFonts w:ascii="Arial" w:eastAsia="Calibri" w:hAnsi="Arial" w:cs="Arial"/>
          <w:sz w:val="22"/>
          <w:szCs w:val="22"/>
          <w:lang w:val="en-GB"/>
        </w:rPr>
      </w:pPr>
    </w:p>
    <w:p w14:paraId="25768377" w14:textId="30923B51" w:rsidR="00AC61E3" w:rsidRPr="00AC61E3" w:rsidRDefault="004B7BC4" w:rsidP="004F762C">
      <w:pPr>
        <w:pStyle w:val="ListParagraph"/>
        <w:numPr>
          <w:ilvl w:val="0"/>
          <w:numId w:val="33"/>
        </w:numPr>
        <w:spacing w:after="200" w:line="276" w:lineRule="auto"/>
        <w:rPr>
          <w:rFonts w:ascii="Arial" w:eastAsia="Calibri" w:hAnsi="Arial" w:cs="Arial"/>
          <w:sz w:val="24"/>
          <w:szCs w:val="22"/>
          <w:lang w:val="en-GB"/>
        </w:rPr>
      </w:pPr>
      <w:r w:rsidRPr="00AC61E3">
        <w:rPr>
          <w:rFonts w:ascii="Arial" w:eastAsia="Calibri" w:hAnsi="Arial" w:cs="Arial"/>
          <w:sz w:val="22"/>
          <w:szCs w:val="22"/>
          <w:lang w:val="en-GB"/>
        </w:rPr>
        <w:t xml:space="preserve">Despite this, although the </w:t>
      </w:r>
      <w:r w:rsidR="00F2750E" w:rsidRPr="00AC61E3">
        <w:rPr>
          <w:rFonts w:ascii="Arial" w:eastAsia="Calibri" w:hAnsi="Arial" w:cs="Arial"/>
          <w:sz w:val="22"/>
          <w:szCs w:val="22"/>
          <w:lang w:val="en-GB"/>
        </w:rPr>
        <w:t xml:space="preserve">plan </w:t>
      </w:r>
      <w:r w:rsidRPr="00AC61E3">
        <w:rPr>
          <w:rFonts w:ascii="Arial" w:eastAsia="Calibri" w:hAnsi="Arial" w:cs="Arial"/>
          <w:sz w:val="22"/>
          <w:szCs w:val="22"/>
          <w:lang w:val="en-GB"/>
        </w:rPr>
        <w:t xml:space="preserve">area has seen broadly similar, and sometimes lower, growth compared to Herefordshire, the Local Authority has historically seen greater increases in house prices than neighbouring counties. The </w:t>
      </w:r>
      <w:r w:rsidR="00F2750E" w:rsidRPr="00AC61E3">
        <w:rPr>
          <w:rFonts w:ascii="Arial" w:eastAsia="Calibri" w:hAnsi="Arial" w:cs="Arial"/>
          <w:sz w:val="22"/>
          <w:szCs w:val="22"/>
          <w:lang w:val="en-GB"/>
        </w:rPr>
        <w:t>LHRSU</w:t>
      </w:r>
      <w:r w:rsidRPr="00AC61E3">
        <w:rPr>
          <w:rFonts w:ascii="Arial" w:eastAsia="Calibri" w:hAnsi="Arial" w:cs="Arial"/>
          <w:sz w:val="22"/>
          <w:szCs w:val="22"/>
          <w:lang w:val="en-GB"/>
        </w:rPr>
        <w:t xml:space="preserve"> in states “across Herefordshire, the average (mean) house price (Jan 2013-April 2014) is £214,000 whilst the median is £183,000. These figures are above the corresponding figures for Shropshire where the mean price is £203,106 and median price is £171,000.” </w:t>
      </w:r>
      <w:r w:rsidR="00E73CA5" w:rsidRPr="00AC61E3">
        <w:rPr>
          <w:rStyle w:val="FootnoteReference"/>
          <w:rFonts w:ascii="Arial" w:eastAsia="Calibri" w:hAnsi="Arial" w:cs="Arial"/>
          <w:sz w:val="22"/>
          <w:szCs w:val="22"/>
          <w:lang w:val="en-GB"/>
        </w:rPr>
        <w:footnoteReference w:id="21"/>
      </w:r>
    </w:p>
    <w:p w14:paraId="263591C5" w14:textId="77777777" w:rsidR="00AC61E3" w:rsidRPr="00AC61E3" w:rsidRDefault="00AC61E3" w:rsidP="00AC61E3">
      <w:pPr>
        <w:pStyle w:val="ListParagraph"/>
        <w:rPr>
          <w:rFonts w:ascii="Arial" w:eastAsia="Calibri" w:hAnsi="Arial" w:cs="Arial"/>
          <w:sz w:val="22"/>
          <w:szCs w:val="22"/>
          <w:lang w:val="en-GB"/>
        </w:rPr>
      </w:pPr>
    </w:p>
    <w:p w14:paraId="55A277D7" w14:textId="2F0AA793" w:rsidR="00F2750E" w:rsidRPr="00AC61E3" w:rsidRDefault="004B7BC4" w:rsidP="004F762C">
      <w:pPr>
        <w:pStyle w:val="ListParagraph"/>
        <w:numPr>
          <w:ilvl w:val="0"/>
          <w:numId w:val="33"/>
        </w:numPr>
        <w:spacing w:after="200" w:line="276" w:lineRule="auto"/>
        <w:rPr>
          <w:rFonts w:ascii="Arial" w:eastAsia="Calibri" w:hAnsi="Arial" w:cs="Arial"/>
          <w:b/>
          <w:sz w:val="24"/>
          <w:szCs w:val="22"/>
          <w:lang w:val="en-GB"/>
        </w:rPr>
      </w:pPr>
      <w:r w:rsidRPr="00AC61E3">
        <w:rPr>
          <w:rFonts w:ascii="Arial" w:eastAsia="Calibri" w:hAnsi="Arial" w:cs="Arial"/>
          <w:sz w:val="22"/>
          <w:szCs w:val="22"/>
          <w:lang w:val="en-GB"/>
        </w:rPr>
        <w:t xml:space="preserve">Furthermore, the data calculated for the ‘HR4 8’ post code for the period between March 2015 and March 2017 showed that the </w:t>
      </w:r>
      <w:r w:rsidRPr="00647B5E">
        <w:rPr>
          <w:rFonts w:ascii="Arial" w:eastAsia="Calibri" w:hAnsi="Arial" w:cs="Arial"/>
          <w:color w:val="FF0000"/>
          <w:sz w:val="22"/>
          <w:szCs w:val="22"/>
          <w:highlight w:val="yellow"/>
          <w:lang w:val="en-GB"/>
        </w:rPr>
        <w:t>average property sale value was £279,</w:t>
      </w:r>
      <w:r w:rsidR="00F2750E" w:rsidRPr="00647B5E">
        <w:rPr>
          <w:rFonts w:ascii="Arial" w:eastAsia="Calibri" w:hAnsi="Arial" w:cs="Arial"/>
          <w:color w:val="FF0000"/>
          <w:sz w:val="22"/>
          <w:szCs w:val="22"/>
          <w:highlight w:val="yellow"/>
          <w:lang w:val="en-GB"/>
        </w:rPr>
        <w:t>000 (rounded)</w:t>
      </w:r>
      <w:r w:rsidRPr="00647B5E">
        <w:rPr>
          <w:rFonts w:ascii="Arial" w:eastAsia="Calibri" w:hAnsi="Arial" w:cs="Arial"/>
          <w:color w:val="FF0000"/>
          <w:sz w:val="22"/>
          <w:szCs w:val="22"/>
          <w:highlight w:val="yellow"/>
          <w:lang w:val="en-GB"/>
        </w:rPr>
        <w:t>.</w:t>
      </w:r>
      <w:r w:rsidRPr="00647B5E">
        <w:rPr>
          <w:rFonts w:ascii="Arial" w:eastAsia="Calibri" w:hAnsi="Arial" w:cs="Arial"/>
          <w:color w:val="FF0000"/>
          <w:sz w:val="22"/>
          <w:szCs w:val="22"/>
          <w:lang w:val="en-GB"/>
        </w:rPr>
        <w:t xml:space="preserve"> </w:t>
      </w:r>
      <w:r w:rsidRPr="00AC61E3">
        <w:rPr>
          <w:rFonts w:ascii="Arial" w:eastAsia="Calibri" w:hAnsi="Arial" w:cs="Arial"/>
          <w:sz w:val="22"/>
          <w:szCs w:val="22"/>
          <w:lang w:val="en-GB"/>
        </w:rPr>
        <w:t xml:space="preserve">Although the area does not directly correspond with </w:t>
      </w:r>
      <w:proofErr w:type="spellStart"/>
      <w:r w:rsidRPr="00AC61E3">
        <w:rPr>
          <w:rFonts w:ascii="Arial" w:eastAsia="Calibri" w:hAnsi="Arial" w:cs="Arial"/>
          <w:sz w:val="22"/>
          <w:szCs w:val="22"/>
          <w:lang w:val="en-GB"/>
        </w:rPr>
        <w:t>Dilwynthe</w:t>
      </w:r>
      <w:r w:rsidR="00A418E8" w:rsidRPr="00AC61E3">
        <w:rPr>
          <w:rFonts w:ascii="Arial" w:eastAsia="Calibri" w:hAnsi="Arial" w:cs="Arial"/>
          <w:sz w:val="22"/>
          <w:szCs w:val="22"/>
          <w:lang w:val="en-GB"/>
        </w:rPr>
        <w:t>se</w:t>
      </w:r>
      <w:proofErr w:type="spellEnd"/>
      <w:r w:rsidRPr="00AC61E3">
        <w:rPr>
          <w:rFonts w:ascii="Arial" w:eastAsia="Calibri" w:hAnsi="Arial" w:cs="Arial"/>
          <w:sz w:val="22"/>
          <w:szCs w:val="22"/>
          <w:lang w:val="en-GB"/>
        </w:rPr>
        <w:t xml:space="preserve"> </w:t>
      </w:r>
      <w:r w:rsidR="00A418E8" w:rsidRPr="00AC61E3">
        <w:rPr>
          <w:rFonts w:ascii="Arial" w:eastAsia="Calibri" w:hAnsi="Arial" w:cs="Arial"/>
          <w:sz w:val="22"/>
          <w:szCs w:val="22"/>
          <w:lang w:val="en-GB"/>
        </w:rPr>
        <w:t>two pieces of evidence suggest</w:t>
      </w:r>
      <w:r w:rsidRPr="00AC61E3">
        <w:rPr>
          <w:rFonts w:ascii="Arial" w:eastAsia="Calibri" w:hAnsi="Arial" w:cs="Arial"/>
          <w:sz w:val="22"/>
          <w:szCs w:val="22"/>
          <w:lang w:val="en-GB"/>
        </w:rPr>
        <w:t xml:space="preserve"> that property prices in Dilwyn, although not rising as fast, are higher than the surrounding area. </w:t>
      </w:r>
      <w:r w:rsidRPr="00AC61E3">
        <w:rPr>
          <w:rFonts w:ascii="Arial" w:eastAsia="Calibri" w:hAnsi="Arial" w:cs="Arial"/>
          <w:sz w:val="22"/>
          <w:szCs w:val="22"/>
          <w:lang w:val="en-GB"/>
        </w:rPr>
        <w:br/>
      </w:r>
    </w:p>
    <w:p w14:paraId="2BC2A7F4" w14:textId="13E93F69" w:rsidR="004B7BC4" w:rsidRPr="00AC61E3" w:rsidRDefault="00F75BF3" w:rsidP="002D4C88">
      <w:pPr>
        <w:pStyle w:val="Heading2"/>
      </w:pPr>
      <w:bookmarkStart w:id="59" w:name="_Toc478470055"/>
      <w:r>
        <w:t>R</w:t>
      </w:r>
      <w:r w:rsidR="004B7BC4" w:rsidRPr="00AC61E3">
        <w:t>ate of development</w:t>
      </w:r>
      <w:bookmarkEnd w:id="59"/>
    </w:p>
    <w:p w14:paraId="3A6931D6" w14:textId="77777777" w:rsidR="00FD5BDC" w:rsidRDefault="004B7BC4" w:rsidP="00FD5BDC">
      <w:pPr>
        <w:pStyle w:val="2BodyText"/>
        <w:numPr>
          <w:ilvl w:val="0"/>
          <w:numId w:val="33"/>
        </w:numPr>
        <w:spacing w:after="0" w:line="276" w:lineRule="auto"/>
        <w:rPr>
          <w:sz w:val="22"/>
          <w:szCs w:val="22"/>
          <w:lang w:val="en-GB"/>
        </w:rPr>
      </w:pPr>
      <w:r>
        <w:rPr>
          <w:sz w:val="22"/>
          <w:szCs w:val="22"/>
          <w:lang w:val="en-GB"/>
        </w:rPr>
        <w:t xml:space="preserve">The </w:t>
      </w:r>
      <w:r w:rsidR="004F762C">
        <w:rPr>
          <w:sz w:val="22"/>
          <w:szCs w:val="22"/>
          <w:lang w:val="en-GB"/>
        </w:rPr>
        <w:t>HLHMA</w:t>
      </w:r>
      <w:r>
        <w:rPr>
          <w:sz w:val="22"/>
          <w:szCs w:val="22"/>
          <w:lang w:val="en-GB"/>
        </w:rPr>
        <w:t xml:space="preserve"> update found that in the </w:t>
      </w:r>
      <w:r w:rsidR="004F762C">
        <w:rPr>
          <w:sz w:val="22"/>
          <w:szCs w:val="22"/>
          <w:lang w:val="en-GB"/>
        </w:rPr>
        <w:t>LHMA</w:t>
      </w:r>
      <w:r>
        <w:rPr>
          <w:sz w:val="22"/>
          <w:szCs w:val="22"/>
          <w:lang w:val="en-GB"/>
        </w:rPr>
        <w:t xml:space="preserve"> “it is estimated that 57% of all households in this HMA cannot afford market housing without subsidy compared to</w:t>
      </w:r>
      <w:r w:rsidR="00647CD9">
        <w:rPr>
          <w:sz w:val="22"/>
          <w:szCs w:val="22"/>
          <w:lang w:val="en-GB"/>
        </w:rPr>
        <w:t xml:space="preserve"> 56% across Herefordshire”</w:t>
      </w:r>
      <w:r>
        <w:rPr>
          <w:sz w:val="22"/>
          <w:szCs w:val="22"/>
          <w:lang w:val="en-GB"/>
        </w:rPr>
        <w:t>.</w:t>
      </w:r>
      <w:r w:rsidR="006270A0">
        <w:rPr>
          <w:rStyle w:val="FootnoteReference"/>
          <w:sz w:val="22"/>
          <w:szCs w:val="22"/>
          <w:lang w:val="en-GB"/>
        </w:rPr>
        <w:footnoteReference w:id="22"/>
      </w:r>
      <w:r>
        <w:rPr>
          <w:sz w:val="22"/>
          <w:szCs w:val="22"/>
          <w:lang w:val="en-GB"/>
        </w:rPr>
        <w:t xml:space="preserve"> Th</w:t>
      </w:r>
      <w:r w:rsidR="004F762C">
        <w:rPr>
          <w:sz w:val="22"/>
          <w:szCs w:val="22"/>
          <w:lang w:val="en-GB"/>
        </w:rPr>
        <w:t>e</w:t>
      </w:r>
      <w:r>
        <w:rPr>
          <w:sz w:val="22"/>
          <w:szCs w:val="22"/>
          <w:lang w:val="en-GB"/>
        </w:rPr>
        <w:t xml:space="preserve"> study also found that the </w:t>
      </w:r>
      <w:r w:rsidR="004F762C">
        <w:rPr>
          <w:sz w:val="22"/>
          <w:szCs w:val="22"/>
          <w:lang w:val="en-GB"/>
        </w:rPr>
        <w:t>LHMA</w:t>
      </w:r>
      <w:r>
        <w:rPr>
          <w:sz w:val="22"/>
          <w:szCs w:val="22"/>
          <w:lang w:val="en-GB"/>
        </w:rPr>
        <w:t xml:space="preserve"> had a backlog of 199 houses required, which when added to the 5 year newly arising need from 2012-2017 constituting a current need for 837 dwellings. </w:t>
      </w:r>
    </w:p>
    <w:p w14:paraId="33DA8C3B" w14:textId="77777777" w:rsidR="00FD5BDC" w:rsidRDefault="00FD5BDC" w:rsidP="00FD5BDC">
      <w:pPr>
        <w:pStyle w:val="2BodyText"/>
        <w:spacing w:after="0" w:line="276" w:lineRule="auto"/>
        <w:ind w:left="374"/>
        <w:rPr>
          <w:sz w:val="22"/>
          <w:szCs w:val="22"/>
          <w:lang w:val="en-GB"/>
        </w:rPr>
      </w:pPr>
    </w:p>
    <w:p w14:paraId="65B21314" w14:textId="7319A01D" w:rsidR="004B7BC4" w:rsidRDefault="004B7BC4" w:rsidP="00FD5BDC">
      <w:pPr>
        <w:pStyle w:val="2BodyText"/>
        <w:numPr>
          <w:ilvl w:val="0"/>
          <w:numId w:val="33"/>
        </w:numPr>
        <w:spacing w:after="0" w:line="276" w:lineRule="auto"/>
        <w:rPr>
          <w:sz w:val="22"/>
          <w:szCs w:val="22"/>
          <w:lang w:val="en-GB"/>
        </w:rPr>
      </w:pPr>
      <w:r>
        <w:rPr>
          <w:sz w:val="22"/>
          <w:szCs w:val="22"/>
          <w:lang w:val="en-GB"/>
        </w:rPr>
        <w:t xml:space="preserve">The Rural Housing Background Paper released in March 2013 states that “54% of Herefordshire’s population live in rural areas outside of Hereford and the market towns in village or smaller settlements (such as Dilwyn Village), farms or other isolated properties”. Despite this, evidence provided by the local authority </w:t>
      </w:r>
      <w:r w:rsidRPr="00647B5E">
        <w:rPr>
          <w:color w:val="FF0000"/>
          <w:sz w:val="22"/>
          <w:szCs w:val="22"/>
          <w:highlight w:val="yellow"/>
          <w:lang w:val="en-GB"/>
        </w:rPr>
        <w:t>shows that as of April 2016 there have been no completions since the 2011 census, although there are 2 commitments</w:t>
      </w:r>
      <w:r>
        <w:rPr>
          <w:sz w:val="22"/>
          <w:szCs w:val="22"/>
          <w:lang w:val="en-GB"/>
        </w:rPr>
        <w:t xml:space="preserve">. Using the planning portal, it was ascertained that there are currently two current planning permissions in the area, compromising of a potential 12 dwellings although 10 of these are still at the outline stage. The Dilwyn SHLAA identified a single site within the study area with the capacity </w:t>
      </w:r>
      <w:proofErr w:type="gramStart"/>
      <w:r>
        <w:rPr>
          <w:sz w:val="22"/>
          <w:szCs w:val="22"/>
          <w:lang w:val="en-GB"/>
        </w:rPr>
        <w:t xml:space="preserve">for </w:t>
      </w:r>
      <w:r w:rsidR="006270A0">
        <w:rPr>
          <w:sz w:val="22"/>
          <w:szCs w:val="22"/>
          <w:lang w:val="en-GB"/>
        </w:rPr>
        <w:t xml:space="preserve"> multiple</w:t>
      </w:r>
      <w:proofErr w:type="gramEnd"/>
      <w:r w:rsidR="006270A0">
        <w:rPr>
          <w:sz w:val="22"/>
          <w:szCs w:val="22"/>
          <w:lang w:val="en-GB"/>
        </w:rPr>
        <w:t xml:space="preserve"> dwellings </w:t>
      </w:r>
      <w:r>
        <w:rPr>
          <w:sz w:val="22"/>
          <w:szCs w:val="22"/>
          <w:lang w:val="en-GB"/>
        </w:rPr>
        <w:t xml:space="preserve">although it </w:t>
      </w:r>
      <w:r w:rsidR="001E2BE0">
        <w:rPr>
          <w:sz w:val="22"/>
          <w:szCs w:val="22"/>
          <w:lang w:val="en-GB"/>
        </w:rPr>
        <w:t xml:space="preserve">possesses </w:t>
      </w:r>
      <w:r>
        <w:rPr>
          <w:sz w:val="22"/>
          <w:szCs w:val="22"/>
          <w:lang w:val="en-GB"/>
        </w:rPr>
        <w:t>sign</w:t>
      </w:r>
      <w:r w:rsidR="006270A0">
        <w:rPr>
          <w:sz w:val="22"/>
          <w:szCs w:val="22"/>
          <w:lang w:val="en-GB"/>
        </w:rPr>
        <w:t>ific</w:t>
      </w:r>
      <w:r>
        <w:rPr>
          <w:sz w:val="22"/>
          <w:szCs w:val="22"/>
          <w:lang w:val="en-GB"/>
        </w:rPr>
        <w:t>ant constraints, notably a need for additional infrastructure. As a result, the site was deemed suitable for a potential development capacity of 1</w:t>
      </w:r>
      <w:r w:rsidR="002F5078">
        <w:rPr>
          <w:sz w:val="22"/>
          <w:szCs w:val="22"/>
          <w:lang w:val="en-GB"/>
        </w:rPr>
        <w:t xml:space="preserve">5 new dwellings, although it is probably not deliverable in the plan period. </w:t>
      </w:r>
    </w:p>
    <w:p w14:paraId="7763159F" w14:textId="77777777" w:rsidR="004F762C" w:rsidRPr="00AC61E3" w:rsidRDefault="004F762C" w:rsidP="004F762C">
      <w:pPr>
        <w:pStyle w:val="2BodyText"/>
        <w:spacing w:after="0" w:line="276" w:lineRule="auto"/>
        <w:rPr>
          <w:b/>
          <w:sz w:val="24"/>
          <w:szCs w:val="22"/>
          <w:lang w:val="en-GB"/>
        </w:rPr>
      </w:pPr>
    </w:p>
    <w:p w14:paraId="0246B898" w14:textId="77777777" w:rsidR="004B7BC4" w:rsidRPr="00AC61E3" w:rsidRDefault="004B7BC4" w:rsidP="002D4C88">
      <w:pPr>
        <w:pStyle w:val="Heading2"/>
      </w:pPr>
      <w:bookmarkStart w:id="60" w:name="_Toc478470056"/>
      <w:r w:rsidRPr="00AC61E3">
        <w:t>Overcrowding</w:t>
      </w:r>
      <w:bookmarkEnd w:id="60"/>
    </w:p>
    <w:p w14:paraId="7A5CF1F4" w14:textId="2DA2063D" w:rsidR="00FD5BDC" w:rsidRDefault="004B7BC4" w:rsidP="00FD5BDC">
      <w:pPr>
        <w:pStyle w:val="2BodyText"/>
        <w:numPr>
          <w:ilvl w:val="0"/>
          <w:numId w:val="33"/>
        </w:numPr>
        <w:spacing w:after="0" w:line="276" w:lineRule="auto"/>
        <w:rPr>
          <w:sz w:val="22"/>
          <w:szCs w:val="22"/>
        </w:rPr>
      </w:pPr>
      <w:r w:rsidRPr="00FD5BDC">
        <w:rPr>
          <w:sz w:val="22"/>
          <w:szCs w:val="22"/>
        </w:rPr>
        <w:t xml:space="preserve">Another indicator of increased demand in the housing market is the </w:t>
      </w:r>
      <w:proofErr w:type="spellStart"/>
      <w:r w:rsidRPr="00FD5BDC">
        <w:rPr>
          <w:sz w:val="22"/>
          <w:szCs w:val="22"/>
        </w:rPr>
        <w:t>prevelance</w:t>
      </w:r>
      <w:proofErr w:type="spellEnd"/>
      <w:r w:rsidRPr="00FD5BDC">
        <w:rPr>
          <w:sz w:val="22"/>
          <w:szCs w:val="22"/>
        </w:rPr>
        <w:t xml:space="preserve"> of overcrowding. However, within Dilwyn Parish there has been a reduction in population from </w:t>
      </w:r>
      <w:r w:rsidRPr="00647B5E">
        <w:rPr>
          <w:color w:val="FF0000"/>
          <w:sz w:val="22"/>
          <w:szCs w:val="22"/>
          <w:highlight w:val="yellow"/>
          <w:u w:val="single"/>
        </w:rPr>
        <w:t>756 in 2001 to 711 in 2011</w:t>
      </w:r>
      <w:r w:rsidRPr="00FD5BDC">
        <w:rPr>
          <w:sz w:val="22"/>
          <w:szCs w:val="22"/>
        </w:rPr>
        <w:t xml:space="preserve">. In addition, population density has been reduced from 0.32 people per </w:t>
      </w:r>
      <w:proofErr w:type="spellStart"/>
      <w:r w:rsidRPr="00FD5BDC">
        <w:rPr>
          <w:sz w:val="22"/>
          <w:szCs w:val="22"/>
        </w:rPr>
        <w:t>hectrare</w:t>
      </w:r>
      <w:proofErr w:type="spellEnd"/>
      <w:r w:rsidRPr="00FD5BDC">
        <w:rPr>
          <w:sz w:val="22"/>
          <w:szCs w:val="22"/>
        </w:rPr>
        <w:t xml:space="preserve"> (already over half of the Herefordshire average of 0.8) to 0.30. There is also further evidence of less intensive use of rooms, with only four dwellings in the Parish with over one person </w:t>
      </w:r>
      <w:r w:rsidR="00FD5BDC" w:rsidRPr="00FD5BDC">
        <w:rPr>
          <w:sz w:val="22"/>
          <w:szCs w:val="22"/>
        </w:rPr>
        <w:t>per room, down from 16 in 2001.</w:t>
      </w:r>
    </w:p>
    <w:p w14:paraId="5774B937" w14:textId="77777777" w:rsidR="00FD5BDC" w:rsidRDefault="00FD5BDC" w:rsidP="00FD5BDC">
      <w:pPr>
        <w:pStyle w:val="2BodyText"/>
        <w:spacing w:after="0" w:line="276" w:lineRule="auto"/>
        <w:ind w:left="374"/>
        <w:rPr>
          <w:sz w:val="22"/>
          <w:szCs w:val="22"/>
        </w:rPr>
      </w:pPr>
    </w:p>
    <w:p w14:paraId="6E24492D" w14:textId="2747A9ED" w:rsidR="004B7BC4" w:rsidRPr="00FD5BDC" w:rsidRDefault="004B7BC4" w:rsidP="00FD5BDC">
      <w:pPr>
        <w:pStyle w:val="2BodyText"/>
        <w:numPr>
          <w:ilvl w:val="0"/>
          <w:numId w:val="33"/>
        </w:numPr>
        <w:spacing w:after="0" w:line="276" w:lineRule="auto"/>
        <w:rPr>
          <w:sz w:val="22"/>
          <w:szCs w:val="22"/>
        </w:rPr>
      </w:pPr>
      <w:r w:rsidRPr="00FD5BDC">
        <w:rPr>
          <w:sz w:val="22"/>
          <w:szCs w:val="22"/>
        </w:rPr>
        <w:t>I</w:t>
      </w:r>
      <w:r w:rsidR="008411F4" w:rsidRPr="00FD5BDC">
        <w:rPr>
          <w:sz w:val="22"/>
          <w:szCs w:val="22"/>
        </w:rPr>
        <w:t>n both the 2001 and 2011 Censuses the over</w:t>
      </w:r>
      <w:r w:rsidRPr="00FD5BDC">
        <w:rPr>
          <w:sz w:val="22"/>
          <w:szCs w:val="22"/>
        </w:rPr>
        <w:t>whelming majority of hous</w:t>
      </w:r>
      <w:r w:rsidR="001F42B5">
        <w:rPr>
          <w:sz w:val="22"/>
          <w:szCs w:val="22"/>
        </w:rPr>
        <w:t>e</w:t>
      </w:r>
      <w:r w:rsidRPr="00FD5BDC">
        <w:rPr>
          <w:sz w:val="22"/>
          <w:szCs w:val="22"/>
        </w:rPr>
        <w:t xml:space="preserve">holds in the </w:t>
      </w:r>
      <w:r w:rsidR="001F42B5">
        <w:rPr>
          <w:sz w:val="22"/>
          <w:szCs w:val="22"/>
        </w:rPr>
        <w:t>p</w:t>
      </w:r>
      <w:r w:rsidRPr="00FD5BDC">
        <w:rPr>
          <w:sz w:val="22"/>
          <w:szCs w:val="22"/>
        </w:rPr>
        <w:t xml:space="preserve">arish, 74% and 82% respectively, live at densities of less </w:t>
      </w:r>
      <w:proofErr w:type="spellStart"/>
      <w:r w:rsidRPr="00FD5BDC">
        <w:rPr>
          <w:sz w:val="22"/>
          <w:szCs w:val="22"/>
        </w:rPr>
        <w:t>that</w:t>
      </w:r>
      <w:proofErr w:type="spellEnd"/>
      <w:r w:rsidRPr="00FD5BDC">
        <w:rPr>
          <w:sz w:val="22"/>
          <w:szCs w:val="22"/>
        </w:rPr>
        <w:t xml:space="preserve"> 0.5 persons per room.  </w:t>
      </w:r>
      <w:r w:rsidR="001E2BE0" w:rsidRPr="00FD5BDC">
        <w:rPr>
          <w:sz w:val="22"/>
          <w:szCs w:val="22"/>
        </w:rPr>
        <w:t xml:space="preserve">In addition, </w:t>
      </w:r>
      <w:r w:rsidRPr="00FD5BDC">
        <w:rPr>
          <w:sz w:val="22"/>
          <w:szCs w:val="22"/>
        </w:rPr>
        <w:t xml:space="preserve">there are only four examples of concealed families within the </w:t>
      </w:r>
      <w:r w:rsidR="001F42B5">
        <w:rPr>
          <w:sz w:val="22"/>
          <w:szCs w:val="22"/>
        </w:rPr>
        <w:t>p</w:t>
      </w:r>
      <w:r w:rsidR="008411F4" w:rsidRPr="00FD5BDC">
        <w:rPr>
          <w:sz w:val="22"/>
          <w:szCs w:val="22"/>
        </w:rPr>
        <w:t xml:space="preserve">arish, a rate of less than 2% </w:t>
      </w:r>
      <w:r w:rsidRPr="00FD5BDC">
        <w:rPr>
          <w:sz w:val="22"/>
          <w:szCs w:val="22"/>
        </w:rPr>
        <w:t>which</w:t>
      </w:r>
      <w:r w:rsidR="008411F4" w:rsidRPr="00FD5BDC">
        <w:rPr>
          <w:sz w:val="22"/>
          <w:szCs w:val="22"/>
        </w:rPr>
        <w:t>,</w:t>
      </w:r>
      <w:r w:rsidRPr="00FD5BDC">
        <w:rPr>
          <w:sz w:val="22"/>
          <w:szCs w:val="22"/>
        </w:rPr>
        <w:t xml:space="preserve"> although high</w:t>
      </w:r>
      <w:r w:rsidR="008411F4" w:rsidRPr="00FD5BDC">
        <w:rPr>
          <w:sz w:val="22"/>
          <w:szCs w:val="22"/>
        </w:rPr>
        <w:t>,</w:t>
      </w:r>
      <w:r w:rsidRPr="00FD5BDC">
        <w:rPr>
          <w:sz w:val="22"/>
          <w:szCs w:val="22"/>
        </w:rPr>
        <w:t xml:space="preserve"> may be </w:t>
      </w:r>
      <w:r w:rsidR="008411F4" w:rsidRPr="00FD5BDC">
        <w:rPr>
          <w:sz w:val="22"/>
          <w:szCs w:val="22"/>
        </w:rPr>
        <w:t xml:space="preserve">inaccurate, given the small size of the sample. </w:t>
      </w:r>
    </w:p>
    <w:p w14:paraId="011838C4" w14:textId="77777777" w:rsidR="004B7BC4" w:rsidRPr="00595964" w:rsidRDefault="004B7BC4" w:rsidP="004B7BC4">
      <w:pPr>
        <w:pStyle w:val="2BodyText"/>
        <w:spacing w:line="276" w:lineRule="auto"/>
        <w:rPr>
          <w:sz w:val="22"/>
          <w:szCs w:val="22"/>
          <w:u w:val="single"/>
        </w:rPr>
      </w:pPr>
    </w:p>
    <w:p w14:paraId="19467386" w14:textId="77777777" w:rsidR="004B7BC4" w:rsidRPr="002D4C88" w:rsidRDefault="004B7BC4" w:rsidP="002D4C88">
      <w:pPr>
        <w:pStyle w:val="Heading2"/>
      </w:pPr>
      <w:bookmarkStart w:id="61" w:name="_Toc478470057"/>
      <w:r w:rsidRPr="002D4C88">
        <w:t>Employment trends</w:t>
      </w:r>
      <w:bookmarkEnd w:id="61"/>
    </w:p>
    <w:p w14:paraId="6E141190" w14:textId="520FAF7A" w:rsidR="00171636" w:rsidRPr="00171636" w:rsidRDefault="004B7BC4" w:rsidP="00171636">
      <w:pPr>
        <w:pStyle w:val="2BodyText"/>
        <w:numPr>
          <w:ilvl w:val="0"/>
          <w:numId w:val="33"/>
        </w:numPr>
        <w:spacing w:line="276" w:lineRule="auto"/>
        <w:rPr>
          <w:sz w:val="22"/>
          <w:szCs w:val="22"/>
        </w:rPr>
      </w:pPr>
      <w:r>
        <w:rPr>
          <w:sz w:val="22"/>
          <w:szCs w:val="22"/>
        </w:rPr>
        <w:t xml:space="preserve">Local employment trends can greatly influence housing needs as employment opportunities can stimulate demand. On the other hand, a relative lack of growth can negatively affect house prices as dwellings located far from employment opportunities may be less attractive to those in full time work. In Dilwyn, residents already travel </w:t>
      </w:r>
      <w:r w:rsidR="001E2BE0">
        <w:rPr>
          <w:sz w:val="22"/>
          <w:szCs w:val="22"/>
        </w:rPr>
        <w:t>comparatively speaking, a long</w:t>
      </w:r>
      <w:r>
        <w:rPr>
          <w:sz w:val="22"/>
          <w:szCs w:val="22"/>
        </w:rPr>
        <w:t xml:space="preserve"> distance to work, with an average of 20.4 km, above the Herefordshire average of 16.7km. Indeed, only 75 people work within 10km of their home, although 92 </w:t>
      </w:r>
      <w:r w:rsidR="001E2BE0">
        <w:rPr>
          <w:sz w:val="22"/>
          <w:szCs w:val="22"/>
        </w:rPr>
        <w:t xml:space="preserve">residents do mainly work from home. </w:t>
      </w:r>
      <w:r>
        <w:rPr>
          <w:sz w:val="22"/>
          <w:szCs w:val="22"/>
        </w:rPr>
        <w:t xml:space="preserve"> </w:t>
      </w:r>
    </w:p>
    <w:p w14:paraId="219E2AAB" w14:textId="2AD95163" w:rsidR="00171636" w:rsidRPr="00171636" w:rsidRDefault="00171636" w:rsidP="00DB31B6">
      <w:pPr>
        <w:pStyle w:val="2BodyText"/>
        <w:spacing w:after="0" w:line="276" w:lineRule="auto"/>
        <w:rPr>
          <w:b/>
          <w:sz w:val="22"/>
          <w:szCs w:val="22"/>
        </w:rPr>
      </w:pPr>
      <w:r w:rsidRPr="00171636">
        <w:rPr>
          <w:b/>
          <w:sz w:val="22"/>
          <w:szCs w:val="22"/>
        </w:rPr>
        <w:t>Table 25: Distance travelled to work by residents, 2011</w:t>
      </w:r>
    </w:p>
    <w:tbl>
      <w:tblPr>
        <w:tblStyle w:val="Style5"/>
        <w:tblW w:w="0" w:type="auto"/>
        <w:tblLook w:val="04A0" w:firstRow="1" w:lastRow="0" w:firstColumn="1" w:lastColumn="0" w:noHBand="0" w:noVBand="1"/>
      </w:tblPr>
      <w:tblGrid>
        <w:gridCol w:w="3163"/>
        <w:gridCol w:w="1832"/>
        <w:gridCol w:w="2748"/>
        <w:gridCol w:w="2063"/>
      </w:tblGrid>
      <w:tr w:rsidR="00054FA1" w14:paraId="2DAEC9CB" w14:textId="77777777" w:rsidTr="00647CD9">
        <w:trPr>
          <w:cnfStyle w:val="100000000000" w:firstRow="1" w:lastRow="0" w:firstColumn="0" w:lastColumn="0" w:oddVBand="0" w:evenVBand="0" w:oddHBand="0" w:evenHBand="0" w:firstRowFirstColumn="0" w:firstRowLastColumn="0" w:lastRowFirstColumn="0" w:lastRowLastColumn="0"/>
          <w:trHeight w:val="213"/>
        </w:trPr>
        <w:tc>
          <w:tcPr>
            <w:tcW w:w="9806" w:type="dxa"/>
            <w:gridSpan w:val="4"/>
          </w:tcPr>
          <w:p w14:paraId="609776A0" w14:textId="022D5EE5" w:rsidR="00054FA1" w:rsidRDefault="00054FA1" w:rsidP="00054FA1">
            <w:pPr>
              <w:pStyle w:val="2BodyText"/>
              <w:spacing w:line="276" w:lineRule="auto"/>
              <w:jc w:val="left"/>
              <w:rPr>
                <w:sz w:val="22"/>
                <w:szCs w:val="22"/>
              </w:rPr>
            </w:pPr>
          </w:p>
        </w:tc>
      </w:tr>
      <w:tr w:rsidR="00054FA1" w14:paraId="0EB136ED" w14:textId="77777777" w:rsidTr="00647CD9">
        <w:trPr>
          <w:trHeight w:val="194"/>
        </w:trPr>
        <w:tc>
          <w:tcPr>
            <w:tcW w:w="3163" w:type="dxa"/>
          </w:tcPr>
          <w:p w14:paraId="25803947" w14:textId="1EE88AA6" w:rsidR="00054FA1" w:rsidRPr="00647CD9" w:rsidRDefault="00054FA1" w:rsidP="008411F4">
            <w:pPr>
              <w:pStyle w:val="2BodyText"/>
              <w:spacing w:line="276" w:lineRule="auto"/>
              <w:rPr>
                <w:sz w:val="20"/>
                <w:szCs w:val="22"/>
              </w:rPr>
            </w:pPr>
            <w:r w:rsidRPr="00647CD9">
              <w:rPr>
                <w:sz w:val="20"/>
                <w:szCs w:val="22"/>
              </w:rPr>
              <w:t>Location of Work</w:t>
            </w:r>
          </w:p>
        </w:tc>
        <w:tc>
          <w:tcPr>
            <w:tcW w:w="1832" w:type="dxa"/>
          </w:tcPr>
          <w:p w14:paraId="43222C0A" w14:textId="5A1BD673" w:rsidR="00054FA1" w:rsidRPr="00647CD9" w:rsidRDefault="00054FA1" w:rsidP="008411F4">
            <w:pPr>
              <w:pStyle w:val="2BodyText"/>
              <w:spacing w:line="276" w:lineRule="auto"/>
              <w:rPr>
                <w:sz w:val="20"/>
                <w:szCs w:val="22"/>
              </w:rPr>
            </w:pPr>
            <w:r w:rsidRPr="00647CD9">
              <w:rPr>
                <w:sz w:val="20"/>
                <w:szCs w:val="22"/>
              </w:rPr>
              <w:t xml:space="preserve">Dilwyn </w:t>
            </w:r>
          </w:p>
        </w:tc>
        <w:tc>
          <w:tcPr>
            <w:tcW w:w="2748" w:type="dxa"/>
          </w:tcPr>
          <w:p w14:paraId="11004DE8" w14:textId="78FED2F0" w:rsidR="00054FA1" w:rsidRPr="00647CD9" w:rsidRDefault="00054FA1" w:rsidP="008411F4">
            <w:pPr>
              <w:pStyle w:val="2BodyText"/>
              <w:spacing w:line="276" w:lineRule="auto"/>
              <w:rPr>
                <w:sz w:val="20"/>
                <w:szCs w:val="22"/>
              </w:rPr>
            </w:pPr>
            <w:r w:rsidRPr="00647CD9">
              <w:rPr>
                <w:sz w:val="20"/>
                <w:szCs w:val="22"/>
              </w:rPr>
              <w:t>Herefordshire</w:t>
            </w:r>
          </w:p>
        </w:tc>
        <w:tc>
          <w:tcPr>
            <w:tcW w:w="2062" w:type="dxa"/>
          </w:tcPr>
          <w:p w14:paraId="53B981B1" w14:textId="62EF473B" w:rsidR="00054FA1" w:rsidRPr="00647CD9" w:rsidRDefault="00054FA1" w:rsidP="008411F4">
            <w:pPr>
              <w:pStyle w:val="2BodyText"/>
              <w:spacing w:line="276" w:lineRule="auto"/>
              <w:rPr>
                <w:sz w:val="20"/>
                <w:szCs w:val="22"/>
              </w:rPr>
            </w:pPr>
            <w:r w:rsidRPr="00647CD9">
              <w:rPr>
                <w:sz w:val="20"/>
                <w:szCs w:val="22"/>
              </w:rPr>
              <w:t>England</w:t>
            </w:r>
          </w:p>
        </w:tc>
      </w:tr>
      <w:tr w:rsidR="00054FA1" w14:paraId="59A84E19" w14:textId="77777777" w:rsidTr="00647CD9">
        <w:trPr>
          <w:trHeight w:val="194"/>
        </w:trPr>
        <w:tc>
          <w:tcPr>
            <w:tcW w:w="3163" w:type="dxa"/>
          </w:tcPr>
          <w:p w14:paraId="3F94CA7C" w14:textId="108CA0FE" w:rsidR="00054FA1" w:rsidRPr="00647CD9" w:rsidRDefault="00054FA1" w:rsidP="008411F4">
            <w:pPr>
              <w:pStyle w:val="2BodyText"/>
              <w:spacing w:line="276" w:lineRule="auto"/>
              <w:rPr>
                <w:sz w:val="20"/>
                <w:szCs w:val="22"/>
              </w:rPr>
            </w:pPr>
            <w:r w:rsidRPr="00647CD9">
              <w:rPr>
                <w:sz w:val="20"/>
                <w:szCs w:val="22"/>
              </w:rPr>
              <w:t xml:space="preserve">Less than 10km </w:t>
            </w:r>
          </w:p>
        </w:tc>
        <w:tc>
          <w:tcPr>
            <w:tcW w:w="1832" w:type="dxa"/>
          </w:tcPr>
          <w:p w14:paraId="4A28CD37" w14:textId="5FE626F7" w:rsidR="00054FA1" w:rsidRPr="00647CD9" w:rsidRDefault="00054FA1" w:rsidP="008411F4">
            <w:pPr>
              <w:pStyle w:val="2BodyText"/>
              <w:spacing w:line="276" w:lineRule="auto"/>
              <w:rPr>
                <w:sz w:val="20"/>
                <w:szCs w:val="22"/>
              </w:rPr>
            </w:pPr>
            <w:r w:rsidRPr="00647CD9">
              <w:rPr>
                <w:sz w:val="20"/>
                <w:szCs w:val="22"/>
              </w:rPr>
              <w:t>23.1%</w:t>
            </w:r>
          </w:p>
        </w:tc>
        <w:tc>
          <w:tcPr>
            <w:tcW w:w="2748" w:type="dxa"/>
          </w:tcPr>
          <w:p w14:paraId="1A558C7A" w14:textId="6E785763" w:rsidR="00054FA1" w:rsidRPr="00647CD9" w:rsidRDefault="00054FA1" w:rsidP="008411F4">
            <w:pPr>
              <w:pStyle w:val="2BodyText"/>
              <w:spacing w:line="276" w:lineRule="auto"/>
              <w:rPr>
                <w:sz w:val="20"/>
                <w:szCs w:val="22"/>
              </w:rPr>
            </w:pPr>
            <w:r w:rsidRPr="00647CD9">
              <w:rPr>
                <w:sz w:val="20"/>
                <w:szCs w:val="22"/>
              </w:rPr>
              <w:t>45.6%</w:t>
            </w:r>
          </w:p>
        </w:tc>
        <w:tc>
          <w:tcPr>
            <w:tcW w:w="2062" w:type="dxa"/>
          </w:tcPr>
          <w:p w14:paraId="5EFAE176" w14:textId="6B295A5D" w:rsidR="00054FA1" w:rsidRPr="00647CD9" w:rsidRDefault="00054FA1" w:rsidP="008411F4">
            <w:pPr>
              <w:pStyle w:val="2BodyText"/>
              <w:spacing w:line="276" w:lineRule="auto"/>
              <w:rPr>
                <w:sz w:val="20"/>
                <w:szCs w:val="22"/>
              </w:rPr>
            </w:pPr>
            <w:r w:rsidRPr="00647CD9">
              <w:rPr>
                <w:sz w:val="20"/>
                <w:szCs w:val="22"/>
              </w:rPr>
              <w:t>52.3%</w:t>
            </w:r>
          </w:p>
        </w:tc>
      </w:tr>
      <w:tr w:rsidR="00054FA1" w14:paraId="7418AF2A" w14:textId="77777777" w:rsidTr="00647CD9">
        <w:trPr>
          <w:trHeight w:val="300"/>
        </w:trPr>
        <w:tc>
          <w:tcPr>
            <w:tcW w:w="3163" w:type="dxa"/>
          </w:tcPr>
          <w:p w14:paraId="28C8F3F1" w14:textId="7E08DBBA" w:rsidR="00054FA1" w:rsidRPr="00647CD9" w:rsidRDefault="00054FA1" w:rsidP="008411F4">
            <w:pPr>
              <w:pStyle w:val="2BodyText"/>
              <w:spacing w:line="276" w:lineRule="auto"/>
              <w:rPr>
                <w:sz w:val="20"/>
                <w:szCs w:val="22"/>
              </w:rPr>
            </w:pPr>
            <w:r w:rsidRPr="00647CD9">
              <w:rPr>
                <w:sz w:val="20"/>
                <w:szCs w:val="22"/>
              </w:rPr>
              <w:t>10km to less than 30km</w:t>
            </w:r>
          </w:p>
        </w:tc>
        <w:tc>
          <w:tcPr>
            <w:tcW w:w="1832" w:type="dxa"/>
          </w:tcPr>
          <w:p w14:paraId="40433CBE" w14:textId="1B71CCD7" w:rsidR="00054FA1" w:rsidRPr="00647CD9" w:rsidRDefault="00054FA1" w:rsidP="008411F4">
            <w:pPr>
              <w:pStyle w:val="2BodyText"/>
              <w:spacing w:line="276" w:lineRule="auto"/>
              <w:rPr>
                <w:sz w:val="20"/>
                <w:szCs w:val="22"/>
              </w:rPr>
            </w:pPr>
            <w:r w:rsidRPr="00647CD9">
              <w:rPr>
                <w:sz w:val="20"/>
                <w:szCs w:val="22"/>
              </w:rPr>
              <w:t>32.3%</w:t>
            </w:r>
          </w:p>
        </w:tc>
        <w:tc>
          <w:tcPr>
            <w:tcW w:w="2748" w:type="dxa"/>
          </w:tcPr>
          <w:p w14:paraId="6E7E16D8" w14:textId="19BD682E" w:rsidR="00054FA1" w:rsidRPr="00647CD9" w:rsidRDefault="00054FA1" w:rsidP="008411F4">
            <w:pPr>
              <w:pStyle w:val="2BodyText"/>
              <w:spacing w:line="276" w:lineRule="auto"/>
              <w:rPr>
                <w:sz w:val="20"/>
                <w:szCs w:val="22"/>
              </w:rPr>
            </w:pPr>
            <w:r w:rsidRPr="00647CD9">
              <w:rPr>
                <w:sz w:val="20"/>
                <w:szCs w:val="22"/>
              </w:rPr>
              <w:t>19.7%</w:t>
            </w:r>
          </w:p>
        </w:tc>
        <w:tc>
          <w:tcPr>
            <w:tcW w:w="2062" w:type="dxa"/>
          </w:tcPr>
          <w:p w14:paraId="763F43CB" w14:textId="1CA46E54" w:rsidR="00054FA1" w:rsidRPr="00647CD9" w:rsidRDefault="00054FA1" w:rsidP="008411F4">
            <w:pPr>
              <w:pStyle w:val="2BodyText"/>
              <w:spacing w:line="276" w:lineRule="auto"/>
              <w:rPr>
                <w:sz w:val="20"/>
                <w:szCs w:val="22"/>
              </w:rPr>
            </w:pPr>
            <w:r w:rsidRPr="00647CD9">
              <w:rPr>
                <w:sz w:val="20"/>
                <w:szCs w:val="22"/>
              </w:rPr>
              <w:t>21.0%</w:t>
            </w:r>
          </w:p>
        </w:tc>
      </w:tr>
      <w:tr w:rsidR="00054FA1" w14:paraId="0A5B7623" w14:textId="77777777" w:rsidTr="00647CD9">
        <w:trPr>
          <w:trHeight w:val="200"/>
        </w:trPr>
        <w:tc>
          <w:tcPr>
            <w:tcW w:w="3163" w:type="dxa"/>
          </w:tcPr>
          <w:p w14:paraId="7204D82A" w14:textId="34E27C43" w:rsidR="00054FA1" w:rsidRPr="00647CD9" w:rsidRDefault="00054FA1" w:rsidP="008411F4">
            <w:pPr>
              <w:pStyle w:val="2BodyText"/>
              <w:spacing w:line="276" w:lineRule="auto"/>
              <w:rPr>
                <w:sz w:val="20"/>
                <w:szCs w:val="22"/>
              </w:rPr>
            </w:pPr>
            <w:r w:rsidRPr="00647CD9">
              <w:rPr>
                <w:sz w:val="20"/>
                <w:szCs w:val="22"/>
              </w:rPr>
              <w:t>30km and over</w:t>
            </w:r>
          </w:p>
        </w:tc>
        <w:tc>
          <w:tcPr>
            <w:tcW w:w="1832" w:type="dxa"/>
          </w:tcPr>
          <w:p w14:paraId="3EE5B17A" w14:textId="77CC184A" w:rsidR="00054FA1" w:rsidRPr="00647CD9" w:rsidRDefault="00054FA1" w:rsidP="008411F4">
            <w:pPr>
              <w:pStyle w:val="2BodyText"/>
              <w:spacing w:line="276" w:lineRule="auto"/>
              <w:rPr>
                <w:sz w:val="20"/>
                <w:szCs w:val="22"/>
              </w:rPr>
            </w:pPr>
            <w:r w:rsidRPr="00647CD9">
              <w:rPr>
                <w:sz w:val="20"/>
                <w:szCs w:val="22"/>
              </w:rPr>
              <w:t>7.4%</w:t>
            </w:r>
          </w:p>
        </w:tc>
        <w:tc>
          <w:tcPr>
            <w:tcW w:w="2748" w:type="dxa"/>
          </w:tcPr>
          <w:p w14:paraId="0CD676A8" w14:textId="12525FE4" w:rsidR="00054FA1" w:rsidRPr="00647CD9" w:rsidRDefault="00054FA1" w:rsidP="008411F4">
            <w:pPr>
              <w:pStyle w:val="2BodyText"/>
              <w:spacing w:line="276" w:lineRule="auto"/>
              <w:rPr>
                <w:sz w:val="20"/>
                <w:szCs w:val="22"/>
              </w:rPr>
            </w:pPr>
            <w:r w:rsidRPr="00647CD9">
              <w:rPr>
                <w:sz w:val="20"/>
                <w:szCs w:val="22"/>
              </w:rPr>
              <w:t>8.9%</w:t>
            </w:r>
          </w:p>
        </w:tc>
        <w:tc>
          <w:tcPr>
            <w:tcW w:w="2062" w:type="dxa"/>
          </w:tcPr>
          <w:p w14:paraId="1A92BCA3" w14:textId="68C30505" w:rsidR="00054FA1" w:rsidRPr="00647CD9" w:rsidRDefault="00054FA1" w:rsidP="008411F4">
            <w:pPr>
              <w:pStyle w:val="2BodyText"/>
              <w:spacing w:line="276" w:lineRule="auto"/>
              <w:rPr>
                <w:sz w:val="20"/>
                <w:szCs w:val="22"/>
              </w:rPr>
            </w:pPr>
            <w:r w:rsidRPr="00647CD9">
              <w:rPr>
                <w:sz w:val="20"/>
                <w:szCs w:val="22"/>
              </w:rPr>
              <w:t>8.0%</w:t>
            </w:r>
          </w:p>
        </w:tc>
      </w:tr>
      <w:tr w:rsidR="00054FA1" w14:paraId="79BAE8F8" w14:textId="77777777" w:rsidTr="00647CD9">
        <w:trPr>
          <w:trHeight w:val="293"/>
        </w:trPr>
        <w:tc>
          <w:tcPr>
            <w:tcW w:w="3163" w:type="dxa"/>
          </w:tcPr>
          <w:p w14:paraId="71CFC3AD" w14:textId="6FC5DC65" w:rsidR="00054FA1" w:rsidRPr="00647CD9" w:rsidRDefault="00054FA1" w:rsidP="008411F4">
            <w:pPr>
              <w:pStyle w:val="2BodyText"/>
              <w:spacing w:line="276" w:lineRule="auto"/>
              <w:rPr>
                <w:sz w:val="20"/>
                <w:szCs w:val="22"/>
              </w:rPr>
            </w:pPr>
            <w:r w:rsidRPr="00647CD9">
              <w:rPr>
                <w:sz w:val="20"/>
                <w:szCs w:val="22"/>
              </w:rPr>
              <w:t>Work mainly at or from home</w:t>
            </w:r>
          </w:p>
        </w:tc>
        <w:tc>
          <w:tcPr>
            <w:tcW w:w="1832" w:type="dxa"/>
          </w:tcPr>
          <w:p w14:paraId="4A92AF12" w14:textId="6BCCB3F5" w:rsidR="00054FA1" w:rsidRPr="00647CD9" w:rsidRDefault="00054FA1" w:rsidP="008411F4">
            <w:pPr>
              <w:pStyle w:val="2BodyText"/>
              <w:spacing w:line="276" w:lineRule="auto"/>
              <w:rPr>
                <w:sz w:val="20"/>
                <w:szCs w:val="22"/>
              </w:rPr>
            </w:pPr>
            <w:r w:rsidRPr="00647CD9">
              <w:rPr>
                <w:sz w:val="20"/>
                <w:szCs w:val="22"/>
              </w:rPr>
              <w:t>28.3%</w:t>
            </w:r>
          </w:p>
        </w:tc>
        <w:tc>
          <w:tcPr>
            <w:tcW w:w="2748" w:type="dxa"/>
          </w:tcPr>
          <w:p w14:paraId="78531CAD" w14:textId="7D3563A0" w:rsidR="00054FA1" w:rsidRPr="00647CD9" w:rsidRDefault="00054FA1" w:rsidP="008411F4">
            <w:pPr>
              <w:pStyle w:val="2BodyText"/>
              <w:spacing w:line="276" w:lineRule="auto"/>
              <w:rPr>
                <w:sz w:val="20"/>
                <w:szCs w:val="22"/>
              </w:rPr>
            </w:pPr>
            <w:r w:rsidRPr="00647CD9">
              <w:rPr>
                <w:sz w:val="20"/>
                <w:szCs w:val="22"/>
              </w:rPr>
              <w:t>16.8%</w:t>
            </w:r>
          </w:p>
        </w:tc>
        <w:tc>
          <w:tcPr>
            <w:tcW w:w="2062" w:type="dxa"/>
          </w:tcPr>
          <w:p w14:paraId="27802291" w14:textId="33EEBC85" w:rsidR="00054FA1" w:rsidRPr="00647CD9" w:rsidRDefault="00054FA1" w:rsidP="008411F4">
            <w:pPr>
              <w:pStyle w:val="2BodyText"/>
              <w:spacing w:line="276" w:lineRule="auto"/>
              <w:rPr>
                <w:sz w:val="20"/>
                <w:szCs w:val="22"/>
              </w:rPr>
            </w:pPr>
            <w:r w:rsidRPr="00647CD9">
              <w:rPr>
                <w:sz w:val="20"/>
                <w:szCs w:val="22"/>
              </w:rPr>
              <w:t>10.3%</w:t>
            </w:r>
          </w:p>
        </w:tc>
      </w:tr>
      <w:tr w:rsidR="00054FA1" w14:paraId="0ABC5E22" w14:textId="77777777" w:rsidTr="00647CD9">
        <w:trPr>
          <w:trHeight w:val="200"/>
        </w:trPr>
        <w:tc>
          <w:tcPr>
            <w:tcW w:w="3163" w:type="dxa"/>
          </w:tcPr>
          <w:p w14:paraId="12885933" w14:textId="14A50887" w:rsidR="00054FA1" w:rsidRPr="00647CD9" w:rsidRDefault="00054FA1" w:rsidP="008411F4">
            <w:pPr>
              <w:pStyle w:val="2BodyText"/>
              <w:spacing w:line="276" w:lineRule="auto"/>
              <w:rPr>
                <w:sz w:val="20"/>
                <w:szCs w:val="22"/>
              </w:rPr>
            </w:pPr>
            <w:r w:rsidRPr="00647CD9">
              <w:rPr>
                <w:sz w:val="20"/>
                <w:szCs w:val="22"/>
              </w:rPr>
              <w:t>Other</w:t>
            </w:r>
          </w:p>
        </w:tc>
        <w:tc>
          <w:tcPr>
            <w:tcW w:w="1832" w:type="dxa"/>
          </w:tcPr>
          <w:p w14:paraId="13D2AA9C" w14:textId="2720BF8F" w:rsidR="00054FA1" w:rsidRPr="00647CD9" w:rsidRDefault="00054FA1" w:rsidP="008411F4">
            <w:pPr>
              <w:pStyle w:val="2BodyText"/>
              <w:spacing w:line="276" w:lineRule="auto"/>
              <w:rPr>
                <w:sz w:val="20"/>
                <w:szCs w:val="22"/>
              </w:rPr>
            </w:pPr>
            <w:r w:rsidRPr="00647CD9">
              <w:rPr>
                <w:sz w:val="20"/>
                <w:szCs w:val="22"/>
              </w:rPr>
              <w:t>8.9%</w:t>
            </w:r>
          </w:p>
        </w:tc>
        <w:tc>
          <w:tcPr>
            <w:tcW w:w="2748" w:type="dxa"/>
          </w:tcPr>
          <w:p w14:paraId="13E7D52D" w14:textId="043BDB01" w:rsidR="00054FA1" w:rsidRPr="00647CD9" w:rsidRDefault="00054FA1" w:rsidP="008411F4">
            <w:pPr>
              <w:pStyle w:val="2BodyText"/>
              <w:spacing w:line="276" w:lineRule="auto"/>
              <w:rPr>
                <w:sz w:val="20"/>
                <w:szCs w:val="22"/>
              </w:rPr>
            </w:pPr>
            <w:r w:rsidRPr="00647CD9">
              <w:rPr>
                <w:sz w:val="20"/>
                <w:szCs w:val="22"/>
              </w:rPr>
              <w:t>9.1%</w:t>
            </w:r>
          </w:p>
        </w:tc>
        <w:tc>
          <w:tcPr>
            <w:tcW w:w="2062" w:type="dxa"/>
          </w:tcPr>
          <w:p w14:paraId="3FE9E328" w14:textId="2F8F9FB5" w:rsidR="00054FA1" w:rsidRPr="00647CD9" w:rsidRDefault="00054FA1" w:rsidP="008411F4">
            <w:pPr>
              <w:pStyle w:val="2BodyText"/>
              <w:spacing w:line="276" w:lineRule="auto"/>
              <w:rPr>
                <w:sz w:val="20"/>
                <w:szCs w:val="22"/>
              </w:rPr>
            </w:pPr>
            <w:r w:rsidRPr="00647CD9">
              <w:rPr>
                <w:sz w:val="20"/>
                <w:szCs w:val="22"/>
              </w:rPr>
              <w:t>8.5%</w:t>
            </w:r>
          </w:p>
        </w:tc>
      </w:tr>
      <w:tr w:rsidR="00054FA1" w14:paraId="603EB085" w14:textId="77777777" w:rsidTr="00647CD9">
        <w:trPr>
          <w:trHeight w:val="293"/>
        </w:trPr>
        <w:tc>
          <w:tcPr>
            <w:tcW w:w="3163" w:type="dxa"/>
          </w:tcPr>
          <w:p w14:paraId="777407B4" w14:textId="1A44E3DC" w:rsidR="00054FA1" w:rsidRPr="00647CD9" w:rsidRDefault="00054FA1" w:rsidP="008411F4">
            <w:pPr>
              <w:pStyle w:val="2BodyText"/>
              <w:spacing w:line="276" w:lineRule="auto"/>
              <w:rPr>
                <w:sz w:val="20"/>
                <w:szCs w:val="22"/>
              </w:rPr>
            </w:pPr>
            <w:r w:rsidRPr="00647CD9">
              <w:rPr>
                <w:sz w:val="20"/>
                <w:szCs w:val="22"/>
              </w:rPr>
              <w:t>Average distance travelled</w:t>
            </w:r>
          </w:p>
        </w:tc>
        <w:tc>
          <w:tcPr>
            <w:tcW w:w="1832" w:type="dxa"/>
          </w:tcPr>
          <w:p w14:paraId="39587DED" w14:textId="2E6186AD" w:rsidR="00054FA1" w:rsidRPr="00647CD9" w:rsidRDefault="00054FA1" w:rsidP="008411F4">
            <w:pPr>
              <w:pStyle w:val="2BodyText"/>
              <w:spacing w:line="276" w:lineRule="auto"/>
              <w:rPr>
                <w:sz w:val="20"/>
                <w:szCs w:val="22"/>
              </w:rPr>
            </w:pPr>
            <w:r w:rsidRPr="00647CD9">
              <w:rPr>
                <w:sz w:val="20"/>
                <w:szCs w:val="22"/>
              </w:rPr>
              <w:t>20.4km</w:t>
            </w:r>
          </w:p>
        </w:tc>
        <w:tc>
          <w:tcPr>
            <w:tcW w:w="2748" w:type="dxa"/>
          </w:tcPr>
          <w:p w14:paraId="12E3B867" w14:textId="074D5BCE" w:rsidR="00054FA1" w:rsidRPr="00647CD9" w:rsidRDefault="00054FA1" w:rsidP="008411F4">
            <w:pPr>
              <w:pStyle w:val="2BodyText"/>
              <w:spacing w:line="276" w:lineRule="auto"/>
              <w:rPr>
                <w:sz w:val="20"/>
                <w:szCs w:val="22"/>
              </w:rPr>
            </w:pPr>
            <w:r w:rsidRPr="00647CD9">
              <w:rPr>
                <w:sz w:val="20"/>
                <w:szCs w:val="22"/>
              </w:rPr>
              <w:t>16.7km</w:t>
            </w:r>
          </w:p>
        </w:tc>
        <w:tc>
          <w:tcPr>
            <w:tcW w:w="2062" w:type="dxa"/>
          </w:tcPr>
          <w:p w14:paraId="45260FF3" w14:textId="3DC7A848" w:rsidR="00054FA1" w:rsidRPr="00647CD9" w:rsidRDefault="00054FA1" w:rsidP="008411F4">
            <w:pPr>
              <w:pStyle w:val="2BodyText"/>
              <w:spacing w:line="276" w:lineRule="auto"/>
              <w:rPr>
                <w:sz w:val="20"/>
                <w:szCs w:val="22"/>
              </w:rPr>
            </w:pPr>
            <w:r w:rsidRPr="00647CD9">
              <w:rPr>
                <w:sz w:val="20"/>
                <w:szCs w:val="22"/>
              </w:rPr>
              <w:t>14.9km</w:t>
            </w:r>
          </w:p>
        </w:tc>
      </w:tr>
    </w:tbl>
    <w:p w14:paraId="0C19C7E0" w14:textId="77777777" w:rsidR="006270A0" w:rsidRDefault="006270A0" w:rsidP="008411F4">
      <w:pPr>
        <w:pStyle w:val="2BodyText"/>
        <w:spacing w:line="276" w:lineRule="auto"/>
        <w:rPr>
          <w:sz w:val="22"/>
          <w:szCs w:val="22"/>
        </w:rPr>
      </w:pPr>
    </w:p>
    <w:p w14:paraId="6B20E954" w14:textId="39206F99" w:rsidR="00FD5BDC" w:rsidRDefault="004B7BC4" w:rsidP="00FD5BDC">
      <w:pPr>
        <w:pStyle w:val="2BodyText"/>
        <w:numPr>
          <w:ilvl w:val="0"/>
          <w:numId w:val="33"/>
        </w:numPr>
        <w:spacing w:line="276" w:lineRule="auto"/>
        <w:rPr>
          <w:sz w:val="22"/>
          <w:szCs w:val="22"/>
        </w:rPr>
      </w:pPr>
      <w:r>
        <w:rPr>
          <w:sz w:val="22"/>
          <w:szCs w:val="22"/>
        </w:rPr>
        <w:t xml:space="preserve">Although the </w:t>
      </w:r>
      <w:r w:rsidR="001E2BE0">
        <w:rPr>
          <w:sz w:val="22"/>
          <w:szCs w:val="22"/>
        </w:rPr>
        <w:t>HLP</w:t>
      </w:r>
      <w:r>
        <w:rPr>
          <w:sz w:val="22"/>
          <w:szCs w:val="22"/>
        </w:rPr>
        <w:t xml:space="preserve"> does not promote, allocate or safeguard any land for employment in Dilwyn, Appendix 10 of </w:t>
      </w:r>
      <w:r w:rsidRPr="00647B5E">
        <w:rPr>
          <w:color w:val="FF0000"/>
          <w:sz w:val="22"/>
          <w:szCs w:val="22"/>
          <w:highlight w:val="yellow"/>
          <w:u w:val="single"/>
        </w:rPr>
        <w:t xml:space="preserve">the </w:t>
      </w:r>
      <w:r w:rsidR="00054FA1" w:rsidRPr="00647B5E">
        <w:rPr>
          <w:color w:val="FF0000"/>
          <w:sz w:val="22"/>
          <w:szCs w:val="22"/>
          <w:highlight w:val="yellow"/>
          <w:u w:val="single"/>
        </w:rPr>
        <w:t>R</w:t>
      </w:r>
      <w:r w:rsidRPr="00647B5E">
        <w:rPr>
          <w:color w:val="FF0000"/>
          <w:sz w:val="22"/>
          <w:szCs w:val="22"/>
          <w:highlight w:val="yellow"/>
          <w:u w:val="single"/>
        </w:rPr>
        <w:t xml:space="preserve">ural Settlement hierarchy </w:t>
      </w:r>
      <w:r w:rsidR="001F42B5" w:rsidRPr="00647B5E">
        <w:rPr>
          <w:color w:val="FF0000"/>
          <w:sz w:val="22"/>
          <w:szCs w:val="22"/>
          <w:highlight w:val="yellow"/>
          <w:u w:val="single"/>
        </w:rPr>
        <w:t>p</w:t>
      </w:r>
      <w:r w:rsidRPr="00647B5E">
        <w:rPr>
          <w:color w:val="FF0000"/>
          <w:sz w:val="22"/>
          <w:szCs w:val="22"/>
          <w:highlight w:val="yellow"/>
          <w:u w:val="single"/>
        </w:rPr>
        <w:t xml:space="preserve">aper of 2010 </w:t>
      </w:r>
      <w:r w:rsidR="002F5078" w:rsidRPr="00647B5E">
        <w:rPr>
          <w:rStyle w:val="FootnoteReference"/>
          <w:color w:val="FF0000"/>
          <w:sz w:val="22"/>
          <w:szCs w:val="22"/>
          <w:highlight w:val="yellow"/>
          <w:u w:val="single"/>
        </w:rPr>
        <w:footnoteReference w:id="23"/>
      </w:r>
      <w:proofErr w:type="spellStart"/>
      <w:r w:rsidRPr="00647B5E">
        <w:rPr>
          <w:color w:val="FF0000"/>
          <w:sz w:val="22"/>
          <w:szCs w:val="22"/>
          <w:highlight w:val="yellow"/>
          <w:u w:val="single"/>
        </w:rPr>
        <w:t>recognises</w:t>
      </w:r>
      <w:proofErr w:type="spellEnd"/>
      <w:r w:rsidRPr="00647B5E">
        <w:rPr>
          <w:color w:val="FF0000"/>
          <w:sz w:val="22"/>
          <w:szCs w:val="22"/>
          <w:highlight w:val="yellow"/>
          <w:u w:val="single"/>
        </w:rPr>
        <w:t xml:space="preserve"> that Dilwyn is in need of additional employment land. Within the commuting range shown earlier, there are some potential growth opportunities that lie outside the </w:t>
      </w:r>
      <w:r w:rsidR="001E2BE0" w:rsidRPr="00647B5E">
        <w:rPr>
          <w:color w:val="FF0000"/>
          <w:sz w:val="22"/>
          <w:szCs w:val="22"/>
          <w:highlight w:val="yellow"/>
          <w:u w:val="single"/>
        </w:rPr>
        <w:t xml:space="preserve">plan </w:t>
      </w:r>
      <w:r w:rsidRPr="00647B5E">
        <w:rPr>
          <w:color w:val="FF0000"/>
          <w:sz w:val="22"/>
          <w:szCs w:val="22"/>
          <w:highlight w:val="yellow"/>
          <w:u w:val="single"/>
        </w:rPr>
        <w:t>area.</w:t>
      </w:r>
      <w:r w:rsidRPr="00647B5E">
        <w:rPr>
          <w:color w:val="FF0000"/>
          <w:sz w:val="22"/>
          <w:szCs w:val="22"/>
        </w:rPr>
        <w:t xml:space="preserve"> </w:t>
      </w:r>
      <w:r>
        <w:rPr>
          <w:sz w:val="22"/>
          <w:szCs w:val="22"/>
        </w:rPr>
        <w:t xml:space="preserve">These include the Leominster </w:t>
      </w:r>
      <w:proofErr w:type="spellStart"/>
      <w:r>
        <w:rPr>
          <w:sz w:val="22"/>
          <w:szCs w:val="22"/>
        </w:rPr>
        <w:t>Enterpise</w:t>
      </w:r>
      <w:proofErr w:type="spellEnd"/>
      <w:r>
        <w:rPr>
          <w:sz w:val="22"/>
          <w:szCs w:val="22"/>
        </w:rPr>
        <w:t xml:space="preserve"> Park, a 15</w:t>
      </w:r>
      <w:r w:rsidR="001F42B5">
        <w:rPr>
          <w:sz w:val="22"/>
          <w:szCs w:val="22"/>
        </w:rPr>
        <w:t>h</w:t>
      </w:r>
      <w:r>
        <w:rPr>
          <w:sz w:val="22"/>
          <w:szCs w:val="22"/>
        </w:rPr>
        <w:t>a site of ‘best quality’ identifi</w:t>
      </w:r>
      <w:r w:rsidR="00647CD9">
        <w:rPr>
          <w:sz w:val="22"/>
          <w:szCs w:val="22"/>
        </w:rPr>
        <w:t>ed in the Employment Land Surve</w:t>
      </w:r>
      <w:r>
        <w:rPr>
          <w:sz w:val="22"/>
          <w:szCs w:val="22"/>
        </w:rPr>
        <w:t>y for B1, B2 and B8 usage. This site is deemed deliverable in the first phase of the Core Strategy, with a further 5-10 ha identified for future expansion. The Moreton Business Park in Moreton-on-Lugg is another identified employment site of 60</w:t>
      </w:r>
      <w:r w:rsidR="001F42B5">
        <w:rPr>
          <w:sz w:val="22"/>
          <w:szCs w:val="22"/>
        </w:rPr>
        <w:t>h</w:t>
      </w:r>
      <w:r>
        <w:rPr>
          <w:sz w:val="22"/>
          <w:szCs w:val="22"/>
        </w:rPr>
        <w:t xml:space="preserve">a between Hereford and Leominster and approximately 10km from Dilwyn Village. Although there are rural employment sites identified within the Core </w:t>
      </w:r>
      <w:r w:rsidR="006F5494">
        <w:rPr>
          <w:sz w:val="22"/>
          <w:szCs w:val="22"/>
        </w:rPr>
        <w:t>S</w:t>
      </w:r>
      <w:r>
        <w:rPr>
          <w:sz w:val="22"/>
          <w:szCs w:val="22"/>
        </w:rPr>
        <w:t>trategy, none of th</w:t>
      </w:r>
      <w:r w:rsidR="00FD5BDC">
        <w:rPr>
          <w:sz w:val="22"/>
          <w:szCs w:val="22"/>
        </w:rPr>
        <w:t xml:space="preserve">ese are within Dilwyn. </w:t>
      </w:r>
    </w:p>
    <w:p w14:paraId="66EFBA09" w14:textId="25F0FDB8" w:rsidR="00FD5BDC" w:rsidRDefault="004B7BC4" w:rsidP="008411F4">
      <w:pPr>
        <w:pStyle w:val="2BodyText"/>
        <w:numPr>
          <w:ilvl w:val="0"/>
          <w:numId w:val="33"/>
        </w:numPr>
        <w:spacing w:line="276" w:lineRule="auto"/>
        <w:rPr>
          <w:sz w:val="22"/>
          <w:szCs w:val="22"/>
        </w:rPr>
      </w:pPr>
      <w:r>
        <w:rPr>
          <w:sz w:val="22"/>
          <w:szCs w:val="22"/>
        </w:rPr>
        <w:t xml:space="preserve">However, although there are some examples of economic growth in the vicinity, in 2011 34.9% of the </w:t>
      </w:r>
      <w:r w:rsidR="001E2BE0">
        <w:rPr>
          <w:sz w:val="22"/>
          <w:szCs w:val="22"/>
        </w:rPr>
        <w:t xml:space="preserve">plan </w:t>
      </w:r>
      <w:r>
        <w:rPr>
          <w:sz w:val="22"/>
          <w:szCs w:val="22"/>
        </w:rPr>
        <w:t xml:space="preserve">area were classified as economically inactive, compared to a Herefordshire average of 28.7%, with 12 people declared as unemployed. Another indicator of a reduction in demand for employment within </w:t>
      </w:r>
      <w:proofErr w:type="spellStart"/>
      <w:r>
        <w:rPr>
          <w:sz w:val="22"/>
          <w:szCs w:val="22"/>
        </w:rPr>
        <w:t>Dilwynis</w:t>
      </w:r>
      <w:proofErr w:type="spellEnd"/>
      <w:r>
        <w:rPr>
          <w:sz w:val="22"/>
          <w:szCs w:val="22"/>
        </w:rPr>
        <w:t xml:space="preserve"> </w:t>
      </w:r>
      <w:proofErr w:type="spellStart"/>
      <w:r>
        <w:rPr>
          <w:sz w:val="22"/>
          <w:szCs w:val="22"/>
        </w:rPr>
        <w:t>theaging</w:t>
      </w:r>
      <w:proofErr w:type="spellEnd"/>
      <w:r>
        <w:rPr>
          <w:sz w:val="22"/>
          <w:szCs w:val="22"/>
        </w:rPr>
        <w:t xml:space="preserve"> population</w:t>
      </w:r>
      <w:r w:rsidR="001E2BE0">
        <w:rPr>
          <w:sz w:val="22"/>
          <w:szCs w:val="22"/>
        </w:rPr>
        <w:t xml:space="preserve">, as discussed earlier in this document. </w:t>
      </w:r>
    </w:p>
    <w:p w14:paraId="68A09FF9" w14:textId="7947DA56" w:rsidR="00171636" w:rsidRDefault="004B7BC4" w:rsidP="008411F4">
      <w:pPr>
        <w:pStyle w:val="2BodyText"/>
        <w:numPr>
          <w:ilvl w:val="0"/>
          <w:numId w:val="33"/>
        </w:numPr>
        <w:spacing w:line="276" w:lineRule="auto"/>
        <w:rPr>
          <w:sz w:val="22"/>
          <w:szCs w:val="22"/>
        </w:rPr>
      </w:pPr>
      <w:r w:rsidRPr="00FD5BDC">
        <w:rPr>
          <w:sz w:val="22"/>
          <w:szCs w:val="22"/>
        </w:rPr>
        <w:t>Furthe</w:t>
      </w:r>
      <w:r w:rsidR="001F42B5">
        <w:rPr>
          <w:sz w:val="22"/>
          <w:szCs w:val="22"/>
        </w:rPr>
        <w:t>r</w:t>
      </w:r>
      <w:r w:rsidRPr="00FD5BDC">
        <w:rPr>
          <w:sz w:val="22"/>
          <w:szCs w:val="22"/>
        </w:rPr>
        <w:t xml:space="preserve">more, 25.7% of </w:t>
      </w:r>
      <w:r w:rsidR="004624D0" w:rsidRPr="00FD5BDC">
        <w:rPr>
          <w:sz w:val="22"/>
          <w:szCs w:val="22"/>
        </w:rPr>
        <w:t>households in</w:t>
      </w:r>
      <w:r w:rsidRPr="00FD5BDC">
        <w:rPr>
          <w:sz w:val="22"/>
          <w:szCs w:val="22"/>
        </w:rPr>
        <w:t xml:space="preserve"> the </w:t>
      </w:r>
      <w:r w:rsidR="001F42B5">
        <w:rPr>
          <w:sz w:val="22"/>
          <w:szCs w:val="22"/>
        </w:rPr>
        <w:t>p</w:t>
      </w:r>
      <w:r w:rsidRPr="00FD5BDC">
        <w:rPr>
          <w:sz w:val="22"/>
          <w:szCs w:val="22"/>
        </w:rPr>
        <w:t xml:space="preserve">arish are </w:t>
      </w:r>
      <w:r w:rsidR="004624D0" w:rsidRPr="00FD5BDC">
        <w:rPr>
          <w:sz w:val="22"/>
          <w:szCs w:val="22"/>
        </w:rPr>
        <w:t>s</w:t>
      </w:r>
      <w:r w:rsidRPr="00FD5BDC">
        <w:rPr>
          <w:sz w:val="22"/>
          <w:szCs w:val="22"/>
        </w:rPr>
        <w:t>ingle person, with 58% of these (14.7% of the total) in the 65 or over bracket. As a result, almost a sixth of households in the target area are one person households, with a further 13% of total households comprised of famil</w:t>
      </w:r>
      <w:r w:rsidR="001F42B5">
        <w:rPr>
          <w:sz w:val="22"/>
          <w:szCs w:val="22"/>
        </w:rPr>
        <w:t>ies</w:t>
      </w:r>
      <w:r w:rsidRPr="00FD5BDC">
        <w:rPr>
          <w:sz w:val="22"/>
          <w:szCs w:val="22"/>
        </w:rPr>
        <w:t xml:space="preserve"> where all occup</w:t>
      </w:r>
      <w:r w:rsidR="001F42B5">
        <w:rPr>
          <w:sz w:val="22"/>
          <w:szCs w:val="22"/>
        </w:rPr>
        <w:t>a</w:t>
      </w:r>
      <w:r w:rsidRPr="00FD5BDC">
        <w:rPr>
          <w:sz w:val="22"/>
          <w:szCs w:val="22"/>
        </w:rPr>
        <w:t>nts are aged 65 or over. The Housing Older Pe</w:t>
      </w:r>
      <w:r w:rsidR="006F0A7F" w:rsidRPr="00FD5BDC">
        <w:rPr>
          <w:sz w:val="22"/>
          <w:szCs w:val="22"/>
        </w:rPr>
        <w:t xml:space="preserve">ople Study in 2012 </w:t>
      </w:r>
      <w:r w:rsidR="008C2CA9">
        <w:rPr>
          <w:rStyle w:val="FootnoteReference"/>
          <w:sz w:val="22"/>
          <w:szCs w:val="22"/>
        </w:rPr>
        <w:footnoteReference w:id="24"/>
      </w:r>
      <w:r w:rsidR="006F0A7F" w:rsidRPr="00FD5BDC">
        <w:rPr>
          <w:sz w:val="22"/>
          <w:szCs w:val="22"/>
        </w:rPr>
        <w:t xml:space="preserve">states that </w:t>
      </w:r>
      <w:r w:rsidRPr="00FD5BDC">
        <w:rPr>
          <w:sz w:val="22"/>
          <w:szCs w:val="22"/>
        </w:rPr>
        <w:t xml:space="preserve">20% of the older </w:t>
      </w:r>
      <w:proofErr w:type="gramStart"/>
      <w:r w:rsidRPr="00FD5BDC">
        <w:rPr>
          <w:sz w:val="22"/>
          <w:szCs w:val="22"/>
        </w:rPr>
        <w:t xml:space="preserve">population </w:t>
      </w:r>
      <w:r w:rsidR="004624D0" w:rsidRPr="00FD5BDC">
        <w:rPr>
          <w:sz w:val="22"/>
          <w:szCs w:val="22"/>
        </w:rPr>
        <w:t xml:space="preserve">in the LHMA </w:t>
      </w:r>
      <w:r w:rsidRPr="00FD5BDC">
        <w:rPr>
          <w:sz w:val="22"/>
          <w:szCs w:val="22"/>
        </w:rPr>
        <w:t>are</w:t>
      </w:r>
      <w:proofErr w:type="gramEnd"/>
      <w:r w:rsidRPr="00FD5BDC">
        <w:rPr>
          <w:sz w:val="22"/>
          <w:szCs w:val="22"/>
        </w:rPr>
        <w:t xml:space="preserve"> income deprived, one of the highes</w:t>
      </w:r>
      <w:r w:rsidR="006F0A7F" w:rsidRPr="00FD5BDC">
        <w:rPr>
          <w:sz w:val="22"/>
          <w:szCs w:val="22"/>
        </w:rPr>
        <w:t>t proportions in Herefordshire.</w:t>
      </w:r>
      <w:r w:rsidRPr="00FD5BDC">
        <w:rPr>
          <w:sz w:val="22"/>
          <w:szCs w:val="22"/>
        </w:rPr>
        <w:t xml:space="preserve"> </w:t>
      </w:r>
      <w:r w:rsidR="004624D0" w:rsidRPr="00FD5BDC">
        <w:rPr>
          <w:sz w:val="22"/>
          <w:szCs w:val="22"/>
        </w:rPr>
        <w:t>This ageing demographic, which exhibits relatively low income levels combined with</w:t>
      </w:r>
      <w:r w:rsidR="000D30CD" w:rsidRPr="00FD5BDC">
        <w:rPr>
          <w:sz w:val="22"/>
          <w:szCs w:val="22"/>
        </w:rPr>
        <w:t xml:space="preserve"> low levels of unemployment</w:t>
      </w:r>
      <w:proofErr w:type="gramStart"/>
      <w:r w:rsidR="000D30CD" w:rsidRPr="00FD5BDC">
        <w:rPr>
          <w:sz w:val="22"/>
          <w:szCs w:val="22"/>
        </w:rPr>
        <w:t xml:space="preserve">, </w:t>
      </w:r>
      <w:r w:rsidR="004624D0" w:rsidRPr="00FD5BDC">
        <w:rPr>
          <w:sz w:val="22"/>
          <w:szCs w:val="22"/>
        </w:rPr>
        <w:t xml:space="preserve"> </w:t>
      </w:r>
      <w:r w:rsidR="001F42B5">
        <w:rPr>
          <w:sz w:val="22"/>
          <w:szCs w:val="22"/>
        </w:rPr>
        <w:t>may</w:t>
      </w:r>
      <w:proofErr w:type="gramEnd"/>
      <w:r w:rsidR="001F42B5">
        <w:rPr>
          <w:sz w:val="22"/>
          <w:szCs w:val="22"/>
        </w:rPr>
        <w:t xml:space="preserve"> </w:t>
      </w:r>
      <w:r w:rsidR="004624D0" w:rsidRPr="00FD5BDC">
        <w:rPr>
          <w:sz w:val="22"/>
          <w:szCs w:val="22"/>
        </w:rPr>
        <w:t xml:space="preserve">threaten the viability of local businesses. </w:t>
      </w:r>
    </w:p>
    <w:p w14:paraId="17DC0F89" w14:textId="67160417" w:rsidR="00A36874" w:rsidRPr="002D4C88" w:rsidRDefault="00320216" w:rsidP="002D4C88">
      <w:pPr>
        <w:pStyle w:val="Heading1"/>
        <w:numPr>
          <w:ilvl w:val="0"/>
          <w:numId w:val="0"/>
        </w:numPr>
      </w:pPr>
      <w:bookmarkStart w:id="62" w:name="_Toc478470058"/>
      <w:r>
        <w:t xml:space="preserve">Chapter 6: </w:t>
      </w:r>
      <w:r w:rsidR="00A36874" w:rsidRPr="002D4C88">
        <w:t>Conclusions</w:t>
      </w:r>
      <w:bookmarkEnd w:id="62"/>
    </w:p>
    <w:p w14:paraId="012C5D88" w14:textId="77777777" w:rsidR="00171636" w:rsidRDefault="00171636" w:rsidP="00FD5BDC">
      <w:pPr>
        <w:spacing w:line="276" w:lineRule="auto"/>
        <w:rPr>
          <w:rFonts w:ascii="Arial" w:hAnsi="Arial" w:cs="Arial"/>
          <w:b/>
          <w:sz w:val="22"/>
          <w:szCs w:val="22"/>
        </w:rPr>
      </w:pPr>
    </w:p>
    <w:p w14:paraId="04D5451D" w14:textId="6BEA40A5" w:rsidR="00A418E8" w:rsidRPr="005B1900" w:rsidRDefault="00171636" w:rsidP="00171636">
      <w:pPr>
        <w:spacing w:line="276" w:lineRule="auto"/>
        <w:rPr>
          <w:highlight w:val="yellow"/>
        </w:rPr>
      </w:pPr>
      <w:r>
        <w:rPr>
          <w:rFonts w:ascii="Arial" w:hAnsi="Arial" w:cs="Arial"/>
          <w:b/>
          <w:sz w:val="22"/>
          <w:szCs w:val="22"/>
        </w:rPr>
        <w:t>Table 26: Market Signals summary</w:t>
      </w:r>
    </w:p>
    <w:tbl>
      <w:tblPr>
        <w:tblStyle w:val="Style4"/>
        <w:tblW w:w="0" w:type="auto"/>
        <w:jc w:val="center"/>
        <w:tblLook w:val="04A0" w:firstRow="1" w:lastRow="0" w:firstColumn="1" w:lastColumn="0" w:noHBand="0" w:noVBand="1"/>
      </w:tblPr>
      <w:tblGrid>
        <w:gridCol w:w="2681"/>
        <w:gridCol w:w="1976"/>
        <w:gridCol w:w="1967"/>
        <w:gridCol w:w="3353"/>
      </w:tblGrid>
      <w:tr w:rsidR="004B7BC4" w:rsidRPr="00874D18" w14:paraId="26652044" w14:textId="77777777" w:rsidTr="00171636">
        <w:trPr>
          <w:cnfStyle w:val="100000000000" w:firstRow="1" w:lastRow="0" w:firstColumn="0" w:lastColumn="0" w:oddVBand="0" w:evenVBand="0" w:oddHBand="0" w:evenHBand="0" w:firstRowFirstColumn="0" w:firstRowLastColumn="0" w:lastRowFirstColumn="0" w:lastRowLastColumn="0"/>
          <w:tblHeade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FFFFFF" w:themeColor="background1" w:themeTint="80"/>
            </w:tcBorders>
            <w:shd w:val="clear" w:color="auto" w:fill="000000" w:themeFill="accent5"/>
            <w:hideMark/>
          </w:tcPr>
          <w:p w14:paraId="65719093" w14:textId="77777777" w:rsidR="004B7BC4" w:rsidRPr="00874D18" w:rsidRDefault="004B7BC4" w:rsidP="004F762C">
            <w:pPr>
              <w:pStyle w:val="2BodyText"/>
              <w:spacing w:line="276" w:lineRule="auto"/>
              <w:jc w:val="left"/>
              <w:rPr>
                <w:rFonts w:cs="Arial"/>
                <w:b w:val="0"/>
                <w:bCs/>
                <w:color w:val="auto"/>
                <w:sz w:val="22"/>
                <w:szCs w:val="22"/>
                <w:lang w:val="en-GB"/>
              </w:rPr>
            </w:pPr>
            <w:r w:rsidRPr="00874D18">
              <w:rPr>
                <w:rFonts w:cs="Arial"/>
                <w:b w:val="0"/>
                <w:bCs/>
                <w:color w:val="auto"/>
                <w:sz w:val="22"/>
                <w:szCs w:val="22"/>
                <w:lang w:val="en-GB"/>
              </w:rPr>
              <w:t>Factor</w:t>
            </w:r>
          </w:p>
        </w:tc>
        <w:tc>
          <w:tcPr>
            <w:tcW w:w="2018" w:type="dxa"/>
            <w:tcBorders>
              <w:top w:val="single" w:sz="4" w:space="0" w:color="7F7F7F" w:themeColor="text1" w:themeTint="80"/>
              <w:bottom w:val="single" w:sz="4" w:space="0" w:color="7F7F7F" w:themeColor="text1" w:themeTint="80"/>
            </w:tcBorders>
            <w:shd w:val="clear" w:color="auto" w:fill="000000" w:themeFill="accent5"/>
            <w:hideMark/>
          </w:tcPr>
          <w:p w14:paraId="50C44852" w14:textId="68918DD0" w:rsidR="004B7BC4" w:rsidRPr="00874D18" w:rsidRDefault="00320216" w:rsidP="004F762C">
            <w:pPr>
              <w:pStyle w:val="2BodyText"/>
              <w:spacing w:line="276" w:lineRule="auto"/>
              <w:jc w:val="left"/>
              <w:rPr>
                <w:rFonts w:cs="Arial"/>
                <w:b w:val="0"/>
                <w:bCs/>
                <w:color w:val="auto"/>
                <w:sz w:val="22"/>
                <w:szCs w:val="22"/>
                <w:lang w:val="en-GB"/>
              </w:rPr>
            </w:pPr>
            <w:r>
              <w:rPr>
                <w:rFonts w:cs="Arial"/>
                <w:b w:val="0"/>
                <w:bCs/>
                <w:color w:val="auto"/>
                <w:sz w:val="22"/>
                <w:szCs w:val="22"/>
                <w:lang w:val="en-GB"/>
              </w:rPr>
              <w:t>Source(s) (detailed in Chapter 4</w:t>
            </w:r>
            <w:r w:rsidR="004B7BC4" w:rsidRPr="00874D18">
              <w:rPr>
                <w:rFonts w:cs="Arial"/>
                <w:b w:val="0"/>
                <w:bCs/>
                <w:color w:val="auto"/>
                <w:sz w:val="22"/>
                <w:szCs w:val="22"/>
                <w:lang w:val="en-GB"/>
              </w:rPr>
              <w:t>)</w:t>
            </w:r>
          </w:p>
        </w:tc>
        <w:tc>
          <w:tcPr>
            <w:tcW w:w="1701" w:type="dxa"/>
            <w:tcBorders>
              <w:top w:val="single" w:sz="4" w:space="0" w:color="7F7F7F" w:themeColor="text1" w:themeTint="80"/>
              <w:bottom w:val="single" w:sz="4" w:space="0" w:color="7F7F7F" w:themeColor="text1" w:themeTint="80"/>
            </w:tcBorders>
            <w:shd w:val="clear" w:color="auto" w:fill="000000" w:themeFill="accent5"/>
            <w:hideMark/>
          </w:tcPr>
          <w:p w14:paraId="1517415E" w14:textId="77777777" w:rsidR="004B7BC4" w:rsidRPr="00874D18" w:rsidRDefault="004B7BC4" w:rsidP="004F762C">
            <w:pPr>
              <w:pStyle w:val="2BodyText"/>
              <w:spacing w:line="276" w:lineRule="auto"/>
              <w:jc w:val="left"/>
              <w:rPr>
                <w:rFonts w:cs="Arial"/>
                <w:bCs/>
                <w:sz w:val="22"/>
                <w:szCs w:val="22"/>
                <w:lang w:val="en-GB"/>
              </w:rPr>
            </w:pPr>
            <w:r w:rsidRPr="00874D18">
              <w:rPr>
                <w:rFonts w:cs="Arial"/>
                <w:b w:val="0"/>
                <w:bCs/>
                <w:color w:val="auto"/>
                <w:sz w:val="22"/>
                <w:szCs w:val="22"/>
                <w:lang w:val="en-GB"/>
              </w:rPr>
              <w:t>Possible impact on future housing need</w:t>
            </w:r>
          </w:p>
        </w:tc>
        <w:tc>
          <w:tcPr>
            <w:tcW w:w="3483" w:type="dxa"/>
            <w:tcBorders>
              <w:top w:val="single" w:sz="4" w:space="0" w:color="7F7F7F" w:themeColor="text1" w:themeTint="80"/>
              <w:left w:val="single" w:sz="4" w:space="0" w:color="FFFFFF" w:themeColor="background1" w:themeTint="80"/>
              <w:bottom w:val="single" w:sz="4" w:space="0" w:color="7F7F7F" w:themeColor="text1" w:themeTint="80"/>
              <w:right w:val="single" w:sz="4" w:space="0" w:color="7F7F7F" w:themeColor="text1" w:themeTint="80"/>
            </w:tcBorders>
            <w:shd w:val="clear" w:color="auto" w:fill="000000" w:themeFill="accent5"/>
            <w:hideMark/>
          </w:tcPr>
          <w:p w14:paraId="383362E1" w14:textId="77777777" w:rsidR="004B7BC4" w:rsidRPr="00874D18" w:rsidRDefault="004B7BC4" w:rsidP="004F762C">
            <w:pPr>
              <w:pStyle w:val="2BodyText"/>
              <w:spacing w:line="276" w:lineRule="auto"/>
              <w:jc w:val="left"/>
              <w:rPr>
                <w:rFonts w:cs="Arial"/>
                <w:b w:val="0"/>
                <w:bCs/>
                <w:color w:val="auto"/>
                <w:sz w:val="22"/>
                <w:szCs w:val="22"/>
                <w:lang w:val="en-GB"/>
              </w:rPr>
            </w:pPr>
            <w:r w:rsidRPr="00874D18">
              <w:rPr>
                <w:rFonts w:cs="Arial"/>
                <w:b w:val="0"/>
                <w:bCs/>
                <w:color w:val="auto"/>
                <w:sz w:val="22"/>
                <w:szCs w:val="22"/>
                <w:lang w:val="en-GB"/>
              </w:rPr>
              <w:t>Rationale for judgement</w:t>
            </w:r>
          </w:p>
        </w:tc>
      </w:tr>
      <w:tr w:rsidR="00F11709" w:rsidRPr="00874D18" w14:paraId="66EA12B9" w14:textId="77777777" w:rsidTr="00171636">
        <w:trP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620B41" w14:textId="66DEEE09" w:rsidR="00F11709" w:rsidRDefault="00F11709" w:rsidP="004F762C">
            <w:pPr>
              <w:pStyle w:val="2BodyText"/>
              <w:spacing w:line="276" w:lineRule="auto"/>
              <w:rPr>
                <w:rFonts w:cs="Arial"/>
                <w:b/>
                <w:bCs/>
                <w:sz w:val="20"/>
                <w:szCs w:val="20"/>
                <w:lang w:val="en-GB"/>
              </w:rPr>
            </w:pPr>
            <w:r w:rsidRPr="00647B5E">
              <w:rPr>
                <w:rFonts w:cs="Arial"/>
                <w:b/>
                <w:bCs/>
                <w:sz w:val="20"/>
                <w:szCs w:val="20"/>
                <w:highlight w:val="yellow"/>
                <w:lang w:val="en-GB"/>
              </w:rPr>
              <w:t>Demographic change</w:t>
            </w:r>
          </w:p>
        </w:tc>
        <w:tc>
          <w:tcPr>
            <w:tcW w:w="20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D56B698" w14:textId="115EAAC3" w:rsidR="00F11709" w:rsidRDefault="00F11709" w:rsidP="004F762C">
            <w:pPr>
              <w:pStyle w:val="2BodyText"/>
              <w:spacing w:line="276" w:lineRule="auto"/>
              <w:rPr>
                <w:rFonts w:cs="Arial"/>
                <w:sz w:val="20"/>
                <w:szCs w:val="20"/>
                <w:lang w:val="en-GB"/>
              </w:rPr>
            </w:pPr>
            <w:r w:rsidRPr="009F01D1">
              <w:rPr>
                <w:rFonts w:cs="Arial"/>
                <w:sz w:val="20"/>
                <w:szCs w:val="20"/>
                <w:lang w:val="en-GB"/>
              </w:rPr>
              <w:t>Census, LHRSU (2012)</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2A7DA56" w14:textId="6A7040F3" w:rsidR="00F11709" w:rsidRDefault="00F11709" w:rsidP="00E51654">
            <w:pPr>
              <w:pStyle w:val="2BodyText"/>
              <w:spacing w:line="276" w:lineRule="auto"/>
              <w:jc w:val="center"/>
              <w:rPr>
                <w:rStyle w:val="CommentReference"/>
                <w:rFonts w:ascii="Arial MT" w:eastAsiaTheme="minorHAnsi" w:hAnsi="Arial MT"/>
              </w:rPr>
            </w:pPr>
            <w:r w:rsidRPr="00F11709">
              <w:rPr>
                <w:rStyle w:val="CommentReference"/>
                <w:rFonts w:ascii="Arial MT" w:eastAsiaTheme="minorHAnsi" w:hAnsi="Arial MT"/>
                <w:sz w:val="96"/>
                <w:szCs w:val="96"/>
              </w:rPr>
              <w:sym w:font="Symbol" w:char="F0AD"/>
            </w:r>
          </w:p>
        </w:tc>
        <w:tc>
          <w:tcPr>
            <w:tcW w:w="34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6FC51E" w14:textId="2C2B6381" w:rsidR="00F11709" w:rsidRDefault="00F11709" w:rsidP="007E374C">
            <w:pPr>
              <w:pStyle w:val="2BodyText"/>
              <w:spacing w:line="276" w:lineRule="auto"/>
              <w:rPr>
                <w:rFonts w:cs="Arial"/>
                <w:sz w:val="20"/>
                <w:szCs w:val="20"/>
                <w:lang w:val="en-GB"/>
              </w:rPr>
            </w:pPr>
            <w:proofErr w:type="gramStart"/>
            <w:r w:rsidRPr="00647B5E">
              <w:rPr>
                <w:rFonts w:cs="Arial"/>
                <w:sz w:val="20"/>
                <w:szCs w:val="20"/>
                <w:highlight w:val="yellow"/>
                <w:lang w:val="en-GB"/>
              </w:rPr>
              <w:t>Changes in age structure over the plan period is</w:t>
            </w:r>
            <w:proofErr w:type="gramEnd"/>
            <w:r w:rsidRPr="00647B5E">
              <w:rPr>
                <w:rFonts w:cs="Arial"/>
                <w:sz w:val="20"/>
                <w:szCs w:val="20"/>
                <w:highlight w:val="yellow"/>
                <w:lang w:val="en-GB"/>
              </w:rPr>
              <w:t xml:space="preserve"> likely to see a significant growth in the proportion and numbers of people over the age of 75.</w:t>
            </w:r>
            <w:r>
              <w:rPr>
                <w:rFonts w:cs="Arial"/>
                <w:sz w:val="20"/>
                <w:szCs w:val="20"/>
                <w:lang w:val="en-GB"/>
              </w:rPr>
              <w:t xml:space="preserve"> </w:t>
            </w:r>
            <w:r w:rsidR="007E374C" w:rsidRPr="007E374C">
              <w:rPr>
                <w:rFonts w:cs="Arial"/>
                <w:sz w:val="20"/>
                <w:szCs w:val="20"/>
                <w:lang w:val="en-GB"/>
              </w:rPr>
              <w:t>The area currently has a relatively large number of older people occupying a disproportionately high amount of habitable rooms and therefore some filtering or specialist housing may produce a more effective distribution of the existing housing stock.</w:t>
            </w:r>
            <w:r w:rsidR="007E374C">
              <w:t xml:space="preserve"> </w:t>
            </w:r>
            <w:r w:rsidR="007E374C" w:rsidRPr="007E374C">
              <w:rPr>
                <w:rFonts w:cs="Arial"/>
                <w:sz w:val="20"/>
                <w:szCs w:val="20"/>
                <w:lang w:val="en-GB"/>
              </w:rPr>
              <w:t>As a result, an assessment of one up arrow has been made as there is deeme</w:t>
            </w:r>
            <w:r w:rsidR="007E374C">
              <w:rPr>
                <w:rFonts w:cs="Arial"/>
                <w:sz w:val="20"/>
                <w:szCs w:val="20"/>
                <w:lang w:val="en-GB"/>
              </w:rPr>
              <w:t xml:space="preserve">d to be </w:t>
            </w:r>
            <w:proofErr w:type="gramStart"/>
            <w:r w:rsidR="007E374C">
              <w:rPr>
                <w:rFonts w:cs="Arial"/>
                <w:sz w:val="20"/>
                <w:szCs w:val="20"/>
                <w:lang w:val="en-GB"/>
              </w:rPr>
              <w:t>an</w:t>
            </w:r>
            <w:proofErr w:type="gramEnd"/>
            <w:r w:rsidR="007E374C">
              <w:rPr>
                <w:rFonts w:cs="Arial"/>
                <w:sz w:val="20"/>
                <w:szCs w:val="20"/>
                <w:lang w:val="en-GB"/>
              </w:rPr>
              <w:t xml:space="preserve"> </w:t>
            </w:r>
            <w:r w:rsidR="007E374C" w:rsidRPr="007E374C">
              <w:rPr>
                <w:rFonts w:cs="Arial"/>
                <w:sz w:val="20"/>
                <w:szCs w:val="20"/>
                <w:lang w:val="en-GB"/>
              </w:rPr>
              <w:t>need for</w:t>
            </w:r>
            <w:r w:rsidR="007E374C">
              <w:rPr>
                <w:rFonts w:cs="Arial"/>
                <w:sz w:val="20"/>
                <w:szCs w:val="20"/>
                <w:lang w:val="en-GB"/>
              </w:rPr>
              <w:t xml:space="preserve"> </w:t>
            </w:r>
            <w:r w:rsidR="007E374C" w:rsidRPr="007E374C">
              <w:rPr>
                <w:rFonts w:cs="Arial"/>
                <w:sz w:val="20"/>
                <w:szCs w:val="20"/>
                <w:lang w:val="en-GB"/>
              </w:rPr>
              <w:t>an increase in provision of housing suited to ‘downsizing.’</w:t>
            </w:r>
            <w:r w:rsidR="007E374C">
              <w:rPr>
                <w:rFonts w:cs="Arial"/>
                <w:sz w:val="20"/>
                <w:szCs w:val="20"/>
                <w:lang w:val="en-GB"/>
              </w:rPr>
              <w:t xml:space="preserve"> </w:t>
            </w:r>
          </w:p>
        </w:tc>
      </w:tr>
      <w:tr w:rsidR="00F11709" w:rsidRPr="00874D18" w14:paraId="512346DB" w14:textId="77777777" w:rsidTr="00171636">
        <w:trP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D1DE1A" w14:textId="77777777" w:rsidR="00F11709" w:rsidRPr="00874D18" w:rsidRDefault="00F11709" w:rsidP="004F762C">
            <w:pPr>
              <w:pStyle w:val="2BodyText"/>
              <w:spacing w:line="276" w:lineRule="auto"/>
              <w:rPr>
                <w:rFonts w:cs="Arial"/>
                <w:b/>
                <w:bCs/>
                <w:sz w:val="20"/>
                <w:szCs w:val="20"/>
                <w:lang w:val="en-GB"/>
              </w:rPr>
            </w:pPr>
            <w:r>
              <w:rPr>
                <w:rFonts w:cs="Arial"/>
                <w:b/>
                <w:bCs/>
                <w:sz w:val="20"/>
                <w:szCs w:val="20"/>
                <w:lang w:val="en-GB"/>
              </w:rPr>
              <w:t>Employment trends</w:t>
            </w:r>
          </w:p>
        </w:tc>
        <w:tc>
          <w:tcPr>
            <w:tcW w:w="20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424AFD" w14:textId="77777777" w:rsidR="00F11709" w:rsidRPr="00874D18" w:rsidRDefault="00F11709" w:rsidP="004F762C">
            <w:pPr>
              <w:pStyle w:val="2BodyText"/>
              <w:spacing w:line="276" w:lineRule="auto"/>
              <w:rPr>
                <w:rFonts w:cs="Arial"/>
                <w:sz w:val="20"/>
                <w:szCs w:val="20"/>
                <w:lang w:val="en-GB"/>
              </w:rPr>
            </w:pPr>
            <w:r>
              <w:rPr>
                <w:rFonts w:cs="Arial"/>
                <w:sz w:val="20"/>
                <w:szCs w:val="20"/>
                <w:lang w:val="en-GB"/>
              </w:rPr>
              <w:t>Core Strategy 2015</w:t>
            </w:r>
            <w:proofErr w:type="gramStart"/>
            <w:r>
              <w:rPr>
                <w:rFonts w:cs="Arial"/>
                <w:sz w:val="20"/>
                <w:szCs w:val="20"/>
                <w:lang w:val="en-GB"/>
              </w:rPr>
              <w:t>,  Rural</w:t>
            </w:r>
            <w:proofErr w:type="gramEnd"/>
            <w:r>
              <w:rPr>
                <w:rFonts w:cs="Arial"/>
                <w:sz w:val="20"/>
                <w:szCs w:val="20"/>
                <w:lang w:val="en-GB"/>
              </w:rPr>
              <w:t xml:space="preserve"> Settlements Hierarchy Paper 2010. </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438095" w14:textId="3C950359" w:rsidR="00F11709" w:rsidRPr="00F11709" w:rsidRDefault="00F11709" w:rsidP="00E51654">
            <w:pPr>
              <w:pStyle w:val="2BodyText"/>
              <w:spacing w:line="276" w:lineRule="auto"/>
              <w:jc w:val="center"/>
              <w:rPr>
                <w:rFonts w:cs="Arial"/>
                <w:sz w:val="96"/>
                <w:szCs w:val="96"/>
                <w:lang w:val="en-GB"/>
              </w:rPr>
            </w:pPr>
            <w:r w:rsidRPr="00F11709">
              <w:rPr>
                <w:rFonts w:cs="Arial"/>
                <w:sz w:val="96"/>
                <w:szCs w:val="96"/>
                <w:lang w:val="en-GB"/>
              </w:rPr>
              <w:sym w:font="Symbol" w:char="F0AF"/>
            </w:r>
            <w:r w:rsidR="007E374C" w:rsidRPr="007E374C">
              <w:rPr>
                <w:rFonts w:cs="Arial"/>
                <w:sz w:val="96"/>
                <w:szCs w:val="96"/>
                <w:lang w:val="en-GB"/>
              </w:rPr>
              <w:sym w:font="Symbol" w:char="F0AF"/>
            </w:r>
          </w:p>
        </w:tc>
        <w:tc>
          <w:tcPr>
            <w:tcW w:w="34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996BBB" w14:textId="48600EDC" w:rsidR="00F11709" w:rsidRDefault="00F11709" w:rsidP="004F762C">
            <w:pPr>
              <w:pStyle w:val="2BodyText"/>
              <w:spacing w:line="276" w:lineRule="auto"/>
              <w:rPr>
                <w:rFonts w:cs="Arial"/>
                <w:sz w:val="20"/>
                <w:szCs w:val="20"/>
                <w:lang w:val="en-GB"/>
              </w:rPr>
            </w:pPr>
            <w:r>
              <w:rPr>
                <w:rFonts w:cs="Arial"/>
                <w:sz w:val="20"/>
                <w:szCs w:val="20"/>
                <w:lang w:val="en-GB"/>
              </w:rPr>
              <w:t xml:space="preserve">Although there are examples of employment growth within the typical commuting distance of the residents of Dilwyn parish, these are unlikely to stimulate additional need for housing in the area due to their vicinity to Leominster and Hereford which are much more densely populated settlements. </w:t>
            </w:r>
          </w:p>
          <w:p w14:paraId="67A8C891" w14:textId="669497E0" w:rsidR="00F11709" w:rsidRPr="00874D18" w:rsidRDefault="00F11709" w:rsidP="004F762C">
            <w:pPr>
              <w:pStyle w:val="2BodyText"/>
              <w:spacing w:line="276" w:lineRule="auto"/>
              <w:rPr>
                <w:rFonts w:cs="Arial"/>
                <w:sz w:val="20"/>
                <w:szCs w:val="20"/>
                <w:lang w:val="en-GB"/>
              </w:rPr>
            </w:pPr>
            <w:r>
              <w:rPr>
                <w:rFonts w:cs="Arial"/>
                <w:sz w:val="20"/>
                <w:szCs w:val="20"/>
                <w:lang w:val="en-GB"/>
              </w:rPr>
              <w:t xml:space="preserve">One potential impact on the economic viability of the local area, however, is the growing inactivity of the residents caused by an ageing population. </w:t>
            </w:r>
            <w:r w:rsidR="007E374C">
              <w:rPr>
                <w:rFonts w:cs="Arial"/>
                <w:sz w:val="20"/>
                <w:szCs w:val="20"/>
                <w:lang w:val="en-GB"/>
              </w:rPr>
              <w:t xml:space="preserve"> As a result, an assessment of two down arrows has been made due to the lack of projected </w:t>
            </w:r>
            <w:r w:rsidR="00345704">
              <w:rPr>
                <w:rFonts w:cs="Arial"/>
                <w:sz w:val="20"/>
                <w:szCs w:val="20"/>
                <w:lang w:val="en-GB"/>
              </w:rPr>
              <w:t xml:space="preserve">employment </w:t>
            </w:r>
            <w:r w:rsidR="007E374C">
              <w:rPr>
                <w:rFonts w:cs="Arial"/>
                <w:sz w:val="20"/>
                <w:szCs w:val="20"/>
                <w:lang w:val="en-GB"/>
              </w:rPr>
              <w:t xml:space="preserve">growth in the Neighbourhood Plan Area compared with the wider county. </w:t>
            </w:r>
          </w:p>
        </w:tc>
      </w:tr>
      <w:tr w:rsidR="00F11709" w:rsidRPr="00874D18" w14:paraId="64509C42" w14:textId="77777777" w:rsidTr="00171636">
        <w:trP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8C089E" w14:textId="1C5B387C" w:rsidR="00F11709" w:rsidRPr="00874D18" w:rsidRDefault="007E374C" w:rsidP="00171636">
            <w:pPr>
              <w:pStyle w:val="2BodyText"/>
              <w:spacing w:line="276" w:lineRule="auto"/>
              <w:rPr>
                <w:rFonts w:cs="Arial"/>
                <w:b/>
                <w:bCs/>
                <w:sz w:val="20"/>
                <w:szCs w:val="20"/>
                <w:lang w:val="en-GB"/>
              </w:rPr>
            </w:pPr>
            <w:r>
              <w:rPr>
                <w:rFonts w:cs="Arial"/>
                <w:b/>
                <w:bCs/>
                <w:sz w:val="20"/>
                <w:szCs w:val="20"/>
                <w:lang w:val="en-GB"/>
              </w:rPr>
              <w:t>Housing Transactions</w:t>
            </w:r>
          </w:p>
        </w:tc>
        <w:tc>
          <w:tcPr>
            <w:tcW w:w="20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334415" w14:textId="51B259A2" w:rsidR="00F11709" w:rsidRPr="00874D18" w:rsidRDefault="00F11709" w:rsidP="007E374C">
            <w:pPr>
              <w:pStyle w:val="2BodyText"/>
              <w:spacing w:line="276" w:lineRule="auto"/>
              <w:rPr>
                <w:rFonts w:cs="Arial"/>
                <w:sz w:val="20"/>
                <w:szCs w:val="20"/>
                <w:lang w:val="en-GB"/>
              </w:rPr>
            </w:pPr>
            <w:r w:rsidRPr="003636DF">
              <w:rPr>
                <w:rFonts w:cs="Arial"/>
                <w:sz w:val="20"/>
                <w:szCs w:val="20"/>
                <w:lang w:val="en-GB"/>
              </w:rPr>
              <w:t>Local Housing Market Assessment 2012 update</w:t>
            </w:r>
            <w:r>
              <w:rPr>
                <w:rFonts w:cs="Arial"/>
                <w:sz w:val="20"/>
                <w:szCs w:val="20"/>
                <w:lang w:val="en-GB"/>
              </w:rPr>
              <w:t>,</w:t>
            </w:r>
            <w:r>
              <w:t xml:space="preserve"> </w:t>
            </w:r>
            <w:r w:rsidRPr="003636DF">
              <w:rPr>
                <w:rFonts w:cs="Arial"/>
                <w:sz w:val="20"/>
                <w:szCs w:val="20"/>
                <w:lang w:val="en-GB"/>
              </w:rPr>
              <w:t>Local Housing Requirements Study Update</w:t>
            </w:r>
            <w:r>
              <w:rPr>
                <w:rFonts w:cs="Arial"/>
                <w:sz w:val="20"/>
                <w:szCs w:val="20"/>
                <w:lang w:val="en-GB"/>
              </w:rPr>
              <w:t>,</w:t>
            </w:r>
            <w:r>
              <w:t xml:space="preserve"> </w:t>
            </w:r>
            <w:r w:rsidRPr="003636DF">
              <w:rPr>
                <w:rFonts w:cs="Arial"/>
                <w:sz w:val="20"/>
                <w:szCs w:val="20"/>
                <w:lang w:val="en-GB"/>
              </w:rPr>
              <w:t xml:space="preserve">DCLG </w:t>
            </w:r>
            <w:r>
              <w:rPr>
                <w:rFonts w:cs="Arial"/>
                <w:sz w:val="20"/>
                <w:szCs w:val="20"/>
                <w:lang w:val="en-GB"/>
              </w:rPr>
              <w:t>Live Tables,</w:t>
            </w:r>
            <w:r>
              <w:t xml:space="preserve"> </w:t>
            </w:r>
            <w:r>
              <w:rPr>
                <w:rFonts w:cs="Arial"/>
                <w:sz w:val="20"/>
                <w:szCs w:val="20"/>
                <w:lang w:val="en-GB"/>
              </w:rPr>
              <w:t>R</w:t>
            </w:r>
            <w:r w:rsidRPr="003636DF">
              <w:rPr>
                <w:rFonts w:cs="Arial"/>
                <w:sz w:val="20"/>
                <w:szCs w:val="20"/>
                <w:lang w:val="en-GB"/>
              </w:rPr>
              <w:t>ural hous</w:t>
            </w:r>
            <w:r>
              <w:rPr>
                <w:rFonts w:cs="Arial"/>
                <w:sz w:val="20"/>
                <w:szCs w:val="20"/>
                <w:lang w:val="en-GB"/>
              </w:rPr>
              <w:t>in</w:t>
            </w:r>
            <w:r w:rsidR="007E374C">
              <w:rPr>
                <w:rFonts w:cs="Arial"/>
                <w:sz w:val="20"/>
                <w:szCs w:val="20"/>
                <w:lang w:val="en-GB"/>
              </w:rPr>
              <w:t>g Background Paper March 2013,</w:t>
            </w:r>
            <w:r>
              <w:rPr>
                <w:rFonts w:cs="Arial"/>
                <w:sz w:val="20"/>
                <w:szCs w:val="20"/>
                <w:lang w:val="en-GB"/>
              </w:rPr>
              <w:t xml:space="preserve"> Local Agent survey</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C79352" w14:textId="77777777" w:rsidR="00F11709" w:rsidRPr="00595964" w:rsidRDefault="00F11709" w:rsidP="00171636">
            <w:pPr>
              <w:pStyle w:val="2BodyText"/>
              <w:spacing w:line="276" w:lineRule="auto"/>
              <w:jc w:val="center"/>
              <w:rPr>
                <w:rFonts w:cs="Arial"/>
                <w:sz w:val="22"/>
                <w:szCs w:val="96"/>
                <w:lang w:val="en-GB"/>
              </w:rPr>
            </w:pPr>
            <w:r>
              <w:rPr>
                <w:rFonts w:cs="Arial"/>
                <w:sz w:val="96"/>
                <w:szCs w:val="96"/>
                <w:lang w:val="en-GB"/>
              </w:rPr>
              <w:sym w:font="Symbol" w:char="F0AD"/>
            </w:r>
          </w:p>
        </w:tc>
        <w:tc>
          <w:tcPr>
            <w:tcW w:w="34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813C1C" w14:textId="77777777" w:rsidR="00594B44" w:rsidRDefault="00F11709" w:rsidP="00594B44">
            <w:pPr>
              <w:pStyle w:val="2BodyText"/>
              <w:spacing w:line="276" w:lineRule="auto"/>
              <w:rPr>
                <w:rFonts w:cs="Arial"/>
                <w:sz w:val="20"/>
                <w:szCs w:val="20"/>
                <w:lang w:val="en-GB"/>
              </w:rPr>
            </w:pPr>
            <w:r>
              <w:rPr>
                <w:rFonts w:cs="Arial"/>
                <w:sz w:val="20"/>
                <w:szCs w:val="20"/>
                <w:lang w:val="en-GB"/>
              </w:rPr>
              <w:t xml:space="preserve">The housing market in Dilwyn has been shown to be relatively strong, growing in the last ten years and with higher property prices than neighbouring areas. </w:t>
            </w:r>
          </w:p>
          <w:p w14:paraId="7551F5D3" w14:textId="7847EBFF" w:rsidR="00F11709" w:rsidRPr="00874D18" w:rsidRDefault="00F11709" w:rsidP="00594B44">
            <w:pPr>
              <w:pStyle w:val="2BodyText"/>
              <w:spacing w:line="276" w:lineRule="auto"/>
              <w:rPr>
                <w:rFonts w:cs="Arial"/>
                <w:sz w:val="20"/>
                <w:szCs w:val="20"/>
                <w:lang w:val="en-GB"/>
              </w:rPr>
            </w:pPr>
            <w:r>
              <w:rPr>
                <w:rFonts w:cs="Arial"/>
                <w:sz w:val="20"/>
                <w:szCs w:val="20"/>
                <w:lang w:val="en-GB"/>
              </w:rPr>
              <w:t xml:space="preserve">The housing stock of the area, typified by detached and semi-detached dwellings and a lack of smaller 2/3 bedroom houses or flats is also joined by a low projected development rate. </w:t>
            </w:r>
            <w:r w:rsidRPr="00647B5E">
              <w:rPr>
                <w:rFonts w:cs="Arial"/>
                <w:color w:val="FF0000"/>
                <w:sz w:val="20"/>
                <w:szCs w:val="20"/>
                <w:highlight w:val="yellow"/>
                <w:u w:val="single"/>
                <w:lang w:val="en-GB"/>
              </w:rPr>
              <w:t>As a result of this inelasticity in supply any increase in demand will manifest itself as an incre</w:t>
            </w:r>
            <w:r w:rsidR="00594B44" w:rsidRPr="00647B5E">
              <w:rPr>
                <w:rFonts w:cs="Arial"/>
                <w:color w:val="FF0000"/>
                <w:sz w:val="20"/>
                <w:szCs w:val="20"/>
                <w:highlight w:val="yellow"/>
                <w:u w:val="single"/>
                <w:lang w:val="en-GB"/>
              </w:rPr>
              <w:t>ase in property prices.</w:t>
            </w:r>
            <w:r w:rsidR="00594B44">
              <w:rPr>
                <w:rFonts w:cs="Arial"/>
                <w:sz w:val="20"/>
                <w:szCs w:val="20"/>
                <w:lang w:val="en-GB"/>
              </w:rPr>
              <w:t xml:space="preserve"> </w:t>
            </w:r>
            <w:r>
              <w:rPr>
                <w:rFonts w:cs="Arial"/>
                <w:sz w:val="20"/>
                <w:szCs w:val="20"/>
                <w:lang w:val="en-GB"/>
              </w:rPr>
              <w:t>Furthermore, there are currently very few op</w:t>
            </w:r>
            <w:r w:rsidR="007E374C">
              <w:rPr>
                <w:rFonts w:cs="Arial"/>
                <w:sz w:val="20"/>
                <w:szCs w:val="20"/>
                <w:lang w:val="en-GB"/>
              </w:rPr>
              <w:t xml:space="preserve">portunities for rent in Dilwyn. </w:t>
            </w:r>
            <w:r>
              <w:rPr>
                <w:rFonts w:cs="Arial"/>
                <w:sz w:val="20"/>
                <w:szCs w:val="20"/>
                <w:lang w:val="en-GB"/>
              </w:rPr>
              <w:t>As a result, high house prices are likely to increase the need for more affordable or subsidised forms of housing.</w:t>
            </w:r>
            <w:r w:rsidR="00594B44">
              <w:rPr>
                <w:rFonts w:cs="Arial"/>
                <w:sz w:val="20"/>
                <w:szCs w:val="20"/>
                <w:lang w:val="en-GB"/>
              </w:rPr>
              <w:t xml:space="preserve"> </w:t>
            </w:r>
            <w:r w:rsidR="007E374C">
              <w:rPr>
                <w:rFonts w:cs="Arial"/>
                <w:sz w:val="20"/>
                <w:szCs w:val="20"/>
                <w:lang w:val="en-GB"/>
              </w:rPr>
              <w:br/>
              <w:t xml:space="preserve">Overall, an assessment of one up arrow has been made due to the presence of </w:t>
            </w:r>
            <w:r w:rsidR="00DB3C5B">
              <w:rPr>
                <w:rFonts w:cs="Arial"/>
                <w:sz w:val="20"/>
                <w:szCs w:val="20"/>
                <w:lang w:val="en-GB"/>
              </w:rPr>
              <w:t xml:space="preserve">relatively higher and increasing house prices. This assessment was not higher because these house prices are deemed to be inflated by a significant lack of supply in the Neighbourhood Plan Area. </w:t>
            </w:r>
          </w:p>
        </w:tc>
      </w:tr>
      <w:tr w:rsidR="00F11709" w:rsidRPr="00874D18" w14:paraId="6660960A" w14:textId="77777777" w:rsidTr="00171636">
        <w:trP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B61B71B" w14:textId="77777777" w:rsidR="00F11709" w:rsidRPr="00874D18" w:rsidRDefault="00F11709" w:rsidP="00171636">
            <w:pPr>
              <w:pStyle w:val="2BodyText"/>
              <w:spacing w:line="276" w:lineRule="auto"/>
              <w:rPr>
                <w:rFonts w:cs="Arial"/>
                <w:b/>
                <w:bCs/>
                <w:sz w:val="20"/>
                <w:szCs w:val="20"/>
                <w:lang w:val="en-GB"/>
              </w:rPr>
            </w:pPr>
            <w:r>
              <w:rPr>
                <w:rFonts w:cs="Arial"/>
                <w:b/>
                <w:bCs/>
                <w:sz w:val="20"/>
                <w:szCs w:val="20"/>
                <w:lang w:val="en-GB"/>
              </w:rPr>
              <w:t>Overcrowding</w:t>
            </w:r>
          </w:p>
        </w:tc>
        <w:tc>
          <w:tcPr>
            <w:tcW w:w="20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BA72C8" w14:textId="77777777" w:rsidR="00F11709" w:rsidRPr="00874D18" w:rsidRDefault="00F11709" w:rsidP="00171636">
            <w:pPr>
              <w:pStyle w:val="2BodyText"/>
              <w:spacing w:line="276" w:lineRule="auto"/>
              <w:rPr>
                <w:rFonts w:cs="Arial"/>
                <w:sz w:val="20"/>
                <w:szCs w:val="20"/>
                <w:lang w:val="en-GB"/>
              </w:rPr>
            </w:pPr>
            <w:r>
              <w:rPr>
                <w:rFonts w:cs="Arial"/>
                <w:sz w:val="20"/>
                <w:szCs w:val="20"/>
                <w:lang w:val="en-GB"/>
              </w:rPr>
              <w:t xml:space="preserve">Census </w:t>
            </w: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489FEA" w14:textId="722EFCA9" w:rsidR="00F11709" w:rsidRPr="00874D18" w:rsidRDefault="009D0102" w:rsidP="009D0102">
            <w:pPr>
              <w:pStyle w:val="2BodyText"/>
              <w:spacing w:line="276" w:lineRule="auto"/>
              <w:jc w:val="center"/>
              <w:rPr>
                <w:rFonts w:cs="Arial"/>
                <w:sz w:val="22"/>
                <w:szCs w:val="22"/>
                <w:lang w:val="en-GB"/>
              </w:rPr>
            </w:pPr>
            <w:r w:rsidRPr="00F11709">
              <w:rPr>
                <w:rFonts w:cs="Arial"/>
                <w:sz w:val="96"/>
                <w:szCs w:val="96"/>
                <w:lang w:val="en-GB"/>
              </w:rPr>
              <w:sym w:font="Symbol" w:char="F0AF"/>
            </w:r>
            <w:r w:rsidR="007E374C" w:rsidRPr="007E374C">
              <w:rPr>
                <w:rFonts w:cs="Arial"/>
                <w:sz w:val="96"/>
                <w:szCs w:val="96"/>
                <w:lang w:val="en-GB"/>
              </w:rPr>
              <w:sym w:font="Symbol" w:char="F0AF"/>
            </w:r>
          </w:p>
        </w:tc>
        <w:tc>
          <w:tcPr>
            <w:tcW w:w="34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2B9785" w14:textId="66E3D129" w:rsidR="00F11709" w:rsidRPr="00874D18" w:rsidRDefault="00F11709" w:rsidP="007E374C">
            <w:pPr>
              <w:pStyle w:val="2BodyText"/>
              <w:spacing w:line="276" w:lineRule="auto"/>
              <w:rPr>
                <w:rFonts w:cs="Arial"/>
                <w:sz w:val="20"/>
                <w:szCs w:val="20"/>
                <w:lang w:val="en-GB"/>
              </w:rPr>
            </w:pPr>
            <w:r>
              <w:rPr>
                <w:rFonts w:cs="Arial"/>
                <w:sz w:val="20"/>
                <w:szCs w:val="20"/>
                <w:lang w:val="en-GB"/>
              </w:rPr>
              <w:t xml:space="preserve">There is relatively little evidence of the overcrowding which typifies inadequate supply. Indeed within the study area, typified by large and non-intensively used housing stock, there is capacity for future need to be accommodated. </w:t>
            </w:r>
          </w:p>
        </w:tc>
      </w:tr>
      <w:tr w:rsidR="00F11709" w:rsidRPr="00874D18" w14:paraId="0DB299D8" w14:textId="77777777" w:rsidTr="00171636">
        <w:trPr>
          <w:jc w:val="center"/>
        </w:trPr>
        <w:tc>
          <w:tcPr>
            <w:tcW w:w="277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B35383" w14:textId="080E0C16" w:rsidR="00F11709" w:rsidRPr="00874D18" w:rsidRDefault="009D0102" w:rsidP="00171636">
            <w:pPr>
              <w:pStyle w:val="2BodyText"/>
              <w:spacing w:line="276" w:lineRule="auto"/>
              <w:rPr>
                <w:rFonts w:cs="Arial"/>
                <w:b/>
                <w:bCs/>
                <w:sz w:val="20"/>
                <w:szCs w:val="20"/>
                <w:lang w:val="en-GB"/>
              </w:rPr>
            </w:pPr>
            <w:r>
              <w:rPr>
                <w:rFonts w:cs="Arial"/>
                <w:b/>
                <w:bCs/>
                <w:sz w:val="20"/>
                <w:szCs w:val="20"/>
                <w:lang w:val="en-GB"/>
              </w:rPr>
              <w:t>R</w:t>
            </w:r>
            <w:r w:rsidR="00F11709">
              <w:rPr>
                <w:rFonts w:cs="Arial"/>
                <w:b/>
                <w:bCs/>
                <w:sz w:val="20"/>
                <w:szCs w:val="20"/>
                <w:lang w:val="en-GB"/>
              </w:rPr>
              <w:t>ate of devel</w:t>
            </w:r>
            <w:r w:rsidR="00F34CE6">
              <w:rPr>
                <w:rFonts w:cs="Arial"/>
                <w:b/>
                <w:bCs/>
                <w:sz w:val="20"/>
                <w:szCs w:val="20"/>
                <w:lang w:val="en-GB"/>
              </w:rPr>
              <w:t>opment</w:t>
            </w:r>
          </w:p>
        </w:tc>
        <w:tc>
          <w:tcPr>
            <w:tcW w:w="20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97AC8C" w14:textId="5ED5E47D" w:rsidR="00F11709" w:rsidRDefault="00F11709" w:rsidP="00171636">
            <w:pPr>
              <w:pStyle w:val="2BodyText"/>
              <w:spacing w:line="276" w:lineRule="auto"/>
              <w:rPr>
                <w:rFonts w:cs="Arial"/>
                <w:sz w:val="20"/>
                <w:szCs w:val="20"/>
                <w:lang w:val="en-GB"/>
              </w:rPr>
            </w:pPr>
            <w:r>
              <w:rPr>
                <w:rFonts w:cs="Arial"/>
                <w:sz w:val="20"/>
                <w:szCs w:val="20"/>
                <w:lang w:val="en-GB"/>
              </w:rPr>
              <w:t xml:space="preserve">Census, </w:t>
            </w:r>
            <w:r w:rsidRPr="00E46964">
              <w:rPr>
                <w:rFonts w:cs="Arial"/>
                <w:sz w:val="20"/>
                <w:szCs w:val="20"/>
                <w:lang w:val="en-GB"/>
              </w:rPr>
              <w:t>Rural Housing Background Paper March 2013</w:t>
            </w:r>
            <w:r w:rsidR="00DB3C5B">
              <w:rPr>
                <w:rFonts w:cs="Arial"/>
                <w:sz w:val="20"/>
                <w:szCs w:val="20"/>
                <w:lang w:val="en-GB"/>
              </w:rPr>
              <w:t xml:space="preserve">, </w:t>
            </w:r>
            <w:r w:rsidRPr="00E70970">
              <w:rPr>
                <w:rFonts w:cs="Arial"/>
                <w:sz w:val="20"/>
                <w:szCs w:val="20"/>
                <w:lang w:val="en-GB"/>
              </w:rPr>
              <w:t>Planning portal data, LA response</w:t>
            </w:r>
            <w:r>
              <w:rPr>
                <w:rFonts w:cs="Arial"/>
                <w:sz w:val="20"/>
                <w:szCs w:val="20"/>
                <w:lang w:val="en-GB"/>
              </w:rPr>
              <w:t xml:space="preserve">, Land Registry data. </w:t>
            </w:r>
          </w:p>
          <w:p w14:paraId="31C3362D" w14:textId="77777777" w:rsidR="00F11709" w:rsidRDefault="00F11709" w:rsidP="00171636">
            <w:pPr>
              <w:pStyle w:val="2BodyText"/>
              <w:spacing w:line="276" w:lineRule="auto"/>
              <w:rPr>
                <w:rFonts w:cs="Arial"/>
                <w:sz w:val="20"/>
                <w:szCs w:val="20"/>
                <w:lang w:val="en-GB"/>
              </w:rPr>
            </w:pPr>
          </w:p>
          <w:p w14:paraId="2902227B" w14:textId="77777777" w:rsidR="00F11709" w:rsidRPr="00874D18" w:rsidRDefault="00F11709" w:rsidP="00171636">
            <w:pPr>
              <w:pStyle w:val="2BodyText"/>
              <w:spacing w:line="276" w:lineRule="auto"/>
              <w:rPr>
                <w:rFonts w:cs="Arial"/>
                <w:sz w:val="20"/>
                <w:szCs w:val="20"/>
                <w:lang w:val="en-GB"/>
              </w:rPr>
            </w:pPr>
          </w:p>
        </w:tc>
        <w:tc>
          <w:tcPr>
            <w:tcW w:w="170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F1A31F" w14:textId="3ED30D48" w:rsidR="00F11709" w:rsidRPr="00874D18" w:rsidRDefault="00F11709" w:rsidP="00171636">
            <w:pPr>
              <w:pStyle w:val="2BodyText"/>
              <w:spacing w:line="276" w:lineRule="auto"/>
              <w:jc w:val="center"/>
              <w:rPr>
                <w:rFonts w:cs="Arial"/>
                <w:sz w:val="22"/>
                <w:szCs w:val="22"/>
                <w:lang w:val="en-GB"/>
              </w:rPr>
            </w:pPr>
            <w:r>
              <w:rPr>
                <w:rFonts w:cs="Arial"/>
                <w:sz w:val="96"/>
                <w:szCs w:val="96"/>
                <w:lang w:val="en-GB"/>
              </w:rPr>
              <w:sym w:font="Symbol" w:char="F0AD"/>
            </w:r>
            <w:r>
              <w:rPr>
                <w:rFonts w:cs="Arial"/>
                <w:sz w:val="96"/>
                <w:szCs w:val="96"/>
                <w:lang w:val="en-GB"/>
              </w:rPr>
              <w:sym w:font="Symbol" w:char="F0AD"/>
            </w:r>
            <w:r w:rsidR="009D0102">
              <w:rPr>
                <w:rFonts w:cs="Arial"/>
                <w:sz w:val="96"/>
                <w:szCs w:val="96"/>
                <w:lang w:val="en-GB"/>
              </w:rPr>
              <w:sym w:font="Symbol" w:char="F0AD"/>
            </w:r>
          </w:p>
        </w:tc>
        <w:tc>
          <w:tcPr>
            <w:tcW w:w="348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B76535" w14:textId="2B3B82F4" w:rsidR="00F11709" w:rsidRPr="00874D18" w:rsidRDefault="00F11709" w:rsidP="00594B44">
            <w:pPr>
              <w:pStyle w:val="2BodyText"/>
              <w:spacing w:line="276" w:lineRule="auto"/>
              <w:rPr>
                <w:rFonts w:cs="Arial"/>
                <w:sz w:val="20"/>
                <w:szCs w:val="20"/>
                <w:lang w:val="en-GB"/>
              </w:rPr>
            </w:pPr>
            <w:r w:rsidRPr="00647B5E">
              <w:rPr>
                <w:rFonts w:cs="Arial"/>
                <w:color w:val="FF0000"/>
                <w:sz w:val="20"/>
                <w:szCs w:val="20"/>
                <w:highlight w:val="yellow"/>
                <w:lang w:val="en-GB"/>
              </w:rPr>
              <w:t xml:space="preserve">There have been no completions in the last 6 years, with very </w:t>
            </w:r>
            <w:proofErr w:type="gramStart"/>
            <w:r w:rsidRPr="00647B5E">
              <w:rPr>
                <w:rFonts w:cs="Arial"/>
                <w:color w:val="FF0000"/>
                <w:sz w:val="20"/>
                <w:szCs w:val="20"/>
                <w:highlight w:val="yellow"/>
                <w:lang w:val="en-GB"/>
              </w:rPr>
              <w:t>few outstanding permissions</w:t>
            </w:r>
            <w:proofErr w:type="gramEnd"/>
            <w:r w:rsidRPr="00647B5E">
              <w:rPr>
                <w:rFonts w:cs="Arial"/>
                <w:color w:val="FF0000"/>
                <w:sz w:val="20"/>
                <w:szCs w:val="20"/>
                <w:lang w:val="en-GB"/>
              </w:rPr>
              <w:t xml:space="preserve"> </w:t>
            </w:r>
            <w:r>
              <w:rPr>
                <w:rFonts w:cs="Arial"/>
                <w:sz w:val="20"/>
                <w:szCs w:val="20"/>
                <w:lang w:val="en-GB"/>
              </w:rPr>
              <w:t xml:space="preserve">despite relatively high house prices. </w:t>
            </w:r>
            <w:r w:rsidR="00DB3C5B" w:rsidRPr="00DB3C5B">
              <w:rPr>
                <w:rFonts w:cs="Arial"/>
                <w:sz w:val="20"/>
                <w:szCs w:val="20"/>
                <w:lang w:val="en-GB"/>
              </w:rPr>
              <w:t>An assessment of three up arrows has therefore been deemed appropriate</w:t>
            </w:r>
            <w:r w:rsidR="00DB3C5B">
              <w:rPr>
                <w:rFonts w:cs="Arial"/>
                <w:sz w:val="20"/>
                <w:szCs w:val="20"/>
                <w:lang w:val="en-GB"/>
              </w:rPr>
              <w:t xml:space="preserve"> due to t</w:t>
            </w:r>
            <w:r>
              <w:rPr>
                <w:rFonts w:cs="Arial"/>
                <w:sz w:val="20"/>
                <w:szCs w:val="20"/>
                <w:lang w:val="en-GB"/>
              </w:rPr>
              <w:t>hi</w:t>
            </w:r>
            <w:r w:rsidR="00DB3C5B">
              <w:rPr>
                <w:rFonts w:cs="Arial"/>
                <w:sz w:val="20"/>
                <w:szCs w:val="20"/>
                <w:lang w:val="en-GB"/>
              </w:rPr>
              <w:t>s low level of provision, especially</w:t>
            </w:r>
            <w:r>
              <w:rPr>
                <w:rFonts w:cs="Arial"/>
                <w:sz w:val="20"/>
                <w:szCs w:val="20"/>
                <w:lang w:val="en-GB"/>
              </w:rPr>
              <w:t xml:space="preserve"> in a context of anti</w:t>
            </w:r>
            <w:r w:rsidR="005A2C44">
              <w:rPr>
                <w:rFonts w:cs="Arial"/>
                <w:sz w:val="20"/>
                <w:szCs w:val="20"/>
                <w:lang w:val="en-GB"/>
              </w:rPr>
              <w:t>ci</w:t>
            </w:r>
            <w:r>
              <w:rPr>
                <w:rFonts w:cs="Arial"/>
                <w:sz w:val="20"/>
                <w:szCs w:val="20"/>
                <w:lang w:val="en-GB"/>
              </w:rPr>
              <w:t xml:space="preserve">pated increasing need across the Leominster HMA. As a result, overall housing need, a combination of past, present and future demand, is likely to be </w:t>
            </w:r>
            <w:r w:rsidR="00594B44">
              <w:rPr>
                <w:rFonts w:cs="Arial"/>
                <w:sz w:val="20"/>
                <w:szCs w:val="20"/>
                <w:lang w:val="en-GB"/>
              </w:rPr>
              <w:t>exacerbated by an unresponsive housing market.</w:t>
            </w:r>
          </w:p>
        </w:tc>
      </w:tr>
    </w:tbl>
    <w:p w14:paraId="35E88943" w14:textId="77777777" w:rsidR="006F7A65" w:rsidRDefault="006F7A65" w:rsidP="00235307">
      <w:pPr>
        <w:spacing w:line="276" w:lineRule="auto"/>
        <w:rPr>
          <w:b/>
          <w:sz w:val="22"/>
          <w:szCs w:val="22"/>
          <w:highlight w:val="yellow"/>
        </w:rPr>
      </w:pPr>
      <w:bookmarkStart w:id="63" w:name="_Toc425332021"/>
      <w:bookmarkEnd w:id="57"/>
    </w:p>
    <w:p w14:paraId="413F2DFD" w14:textId="790CE138" w:rsidR="00171636" w:rsidRPr="00171636" w:rsidRDefault="00171636" w:rsidP="00235307">
      <w:pPr>
        <w:spacing w:line="276" w:lineRule="auto"/>
        <w:rPr>
          <w:b/>
          <w:sz w:val="22"/>
          <w:szCs w:val="22"/>
        </w:rPr>
      </w:pPr>
      <w:r w:rsidRPr="00171636">
        <w:rPr>
          <w:b/>
          <w:sz w:val="22"/>
          <w:szCs w:val="22"/>
        </w:rPr>
        <w:t>Table 27: Housing characteristics Summary</w:t>
      </w:r>
    </w:p>
    <w:tbl>
      <w:tblPr>
        <w:tblStyle w:val="Style4"/>
        <w:tblW w:w="990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blBorders>
        <w:tblLayout w:type="fixed"/>
        <w:tblLook w:val="04A0" w:firstRow="1" w:lastRow="0" w:firstColumn="1" w:lastColumn="0" w:noHBand="0" w:noVBand="1"/>
      </w:tblPr>
      <w:tblGrid>
        <w:gridCol w:w="1676"/>
        <w:gridCol w:w="1702"/>
        <w:gridCol w:w="2407"/>
        <w:gridCol w:w="4115"/>
      </w:tblGrid>
      <w:tr w:rsidR="00E335FD" w:rsidRPr="00875EE7" w14:paraId="2120BAF2" w14:textId="77777777" w:rsidTr="00AE00E1">
        <w:trPr>
          <w:cnfStyle w:val="100000000000" w:firstRow="1" w:lastRow="0" w:firstColumn="0" w:lastColumn="0" w:oddVBand="0" w:evenVBand="0" w:oddHBand="0" w:evenHBand="0" w:firstRowFirstColumn="0" w:firstRowLastColumn="0" w:lastRowFirstColumn="0" w:lastRowLastColumn="0"/>
          <w:tblHeader/>
        </w:trPr>
        <w:tc>
          <w:tcPr>
            <w:tcW w:w="1676" w:type="dxa"/>
            <w:shd w:val="clear" w:color="auto" w:fill="000000" w:themeFill="accent5"/>
            <w:hideMark/>
          </w:tcPr>
          <w:p w14:paraId="2D610292" w14:textId="77777777" w:rsidR="00E335FD" w:rsidRPr="001F2AF3" w:rsidRDefault="00E335FD" w:rsidP="00235307">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Factor</w:t>
            </w:r>
          </w:p>
        </w:tc>
        <w:tc>
          <w:tcPr>
            <w:tcW w:w="1702" w:type="dxa"/>
            <w:shd w:val="clear" w:color="auto" w:fill="000000" w:themeFill="accent5"/>
            <w:hideMark/>
          </w:tcPr>
          <w:p w14:paraId="7DAC64FD" w14:textId="4B6463D3" w:rsidR="00E335FD" w:rsidRPr="001F2AF3" w:rsidRDefault="00320216" w:rsidP="00235307">
            <w:pPr>
              <w:pStyle w:val="2BodyText"/>
              <w:spacing w:line="276" w:lineRule="auto"/>
              <w:jc w:val="left"/>
              <w:rPr>
                <w:rFonts w:cs="Arial"/>
                <w:b w:val="0"/>
                <w:bCs/>
                <w:color w:val="auto"/>
                <w:sz w:val="20"/>
                <w:szCs w:val="20"/>
                <w:lang w:val="en-GB"/>
              </w:rPr>
            </w:pPr>
            <w:r>
              <w:rPr>
                <w:rFonts w:cs="Arial"/>
                <w:b w:val="0"/>
                <w:bCs/>
                <w:color w:val="auto"/>
                <w:sz w:val="20"/>
                <w:szCs w:val="20"/>
                <w:lang w:val="en-GB"/>
              </w:rPr>
              <w:t>Source(s) (see Chapter 4</w:t>
            </w:r>
            <w:r w:rsidR="00E335FD" w:rsidRPr="001F2AF3">
              <w:rPr>
                <w:rFonts w:cs="Arial"/>
                <w:b w:val="0"/>
                <w:bCs/>
                <w:color w:val="auto"/>
                <w:sz w:val="20"/>
                <w:szCs w:val="20"/>
                <w:lang w:val="en-GB"/>
              </w:rPr>
              <w:t>)</w:t>
            </w:r>
          </w:p>
        </w:tc>
        <w:tc>
          <w:tcPr>
            <w:tcW w:w="2407" w:type="dxa"/>
            <w:shd w:val="clear" w:color="auto" w:fill="000000" w:themeFill="accent5"/>
            <w:hideMark/>
          </w:tcPr>
          <w:p w14:paraId="59AB48D3" w14:textId="77777777" w:rsidR="00E335FD" w:rsidRPr="001F2AF3" w:rsidRDefault="00E335FD" w:rsidP="00235307">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Possible impact on housing needed</w:t>
            </w:r>
          </w:p>
        </w:tc>
        <w:tc>
          <w:tcPr>
            <w:tcW w:w="4115" w:type="dxa"/>
            <w:shd w:val="clear" w:color="auto" w:fill="000000" w:themeFill="accent5"/>
          </w:tcPr>
          <w:p w14:paraId="1B15BDDE" w14:textId="77777777" w:rsidR="00E335FD" w:rsidRPr="001F2AF3" w:rsidRDefault="00E335FD" w:rsidP="00235307">
            <w:pPr>
              <w:pStyle w:val="2BodyText"/>
              <w:spacing w:line="276" w:lineRule="auto"/>
              <w:jc w:val="left"/>
              <w:rPr>
                <w:rFonts w:cs="Arial"/>
                <w:b w:val="0"/>
                <w:bCs/>
                <w:color w:val="auto"/>
                <w:sz w:val="20"/>
                <w:szCs w:val="20"/>
                <w:lang w:val="en-GB"/>
              </w:rPr>
            </w:pPr>
            <w:r w:rsidRPr="001F2AF3">
              <w:rPr>
                <w:rFonts w:cs="Arial"/>
                <w:b w:val="0"/>
                <w:bCs/>
                <w:color w:val="auto"/>
                <w:sz w:val="20"/>
                <w:szCs w:val="20"/>
                <w:lang w:val="en-GB"/>
              </w:rPr>
              <w:t>Conclusion</w:t>
            </w:r>
          </w:p>
          <w:p w14:paraId="2C21A0C0" w14:textId="77777777" w:rsidR="00E335FD" w:rsidRPr="001F2AF3" w:rsidRDefault="00E335FD" w:rsidP="00235307">
            <w:pPr>
              <w:pStyle w:val="2BodyText"/>
              <w:spacing w:line="276" w:lineRule="auto"/>
              <w:jc w:val="left"/>
              <w:rPr>
                <w:rFonts w:cs="Arial"/>
                <w:b w:val="0"/>
                <w:bCs/>
                <w:color w:val="auto"/>
                <w:sz w:val="20"/>
                <w:szCs w:val="20"/>
                <w:lang w:val="en-GB"/>
              </w:rPr>
            </w:pPr>
          </w:p>
        </w:tc>
      </w:tr>
      <w:tr w:rsidR="00E335FD" w:rsidRPr="00875EE7" w14:paraId="293225C4"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FB09D8B" w14:textId="77777777" w:rsidR="00E335FD" w:rsidRPr="00C62C23" w:rsidRDefault="00E335FD" w:rsidP="00235307">
            <w:pPr>
              <w:pStyle w:val="2BodyText"/>
              <w:spacing w:line="276" w:lineRule="auto"/>
              <w:rPr>
                <w:rFonts w:cs="Arial"/>
                <w:b/>
                <w:bCs/>
                <w:sz w:val="20"/>
                <w:szCs w:val="20"/>
                <w:lang w:val="en-GB"/>
              </w:rPr>
            </w:pPr>
            <w:r w:rsidRPr="00C62C23">
              <w:rPr>
                <w:rFonts w:cs="Arial"/>
                <w:b/>
                <w:bCs/>
                <w:sz w:val="20"/>
                <w:szCs w:val="20"/>
                <w:lang w:val="en-GB"/>
              </w:rPr>
              <w:t>Affordable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98D036" w14:textId="386624F6" w:rsidR="00E335FD" w:rsidRPr="00C62C23" w:rsidRDefault="00C62C23" w:rsidP="00235307">
            <w:pPr>
              <w:pStyle w:val="2BodyText"/>
              <w:spacing w:line="276" w:lineRule="auto"/>
              <w:rPr>
                <w:rFonts w:cs="Arial"/>
                <w:sz w:val="20"/>
                <w:szCs w:val="20"/>
                <w:lang w:val="en-GB"/>
              </w:rPr>
            </w:pPr>
            <w:r w:rsidRPr="00C62C23">
              <w:rPr>
                <w:rFonts w:cs="Arial"/>
                <w:sz w:val="20"/>
                <w:szCs w:val="20"/>
                <w:lang w:val="en-GB"/>
              </w:rPr>
              <w:t>Census, HLHMA</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E5B0B2" w14:textId="77777777" w:rsidR="00AE00E1" w:rsidRPr="00647B5E" w:rsidRDefault="00AE00E1" w:rsidP="00235307">
            <w:pPr>
              <w:pStyle w:val="2BodyText"/>
              <w:spacing w:line="276" w:lineRule="auto"/>
              <w:rPr>
                <w:rFonts w:cs="Arial"/>
                <w:sz w:val="20"/>
                <w:szCs w:val="20"/>
                <w:highlight w:val="yellow"/>
                <w:lang w:val="en-GB"/>
              </w:rPr>
            </w:pPr>
            <w:r w:rsidRPr="00647B5E">
              <w:rPr>
                <w:rFonts w:cs="Arial"/>
                <w:sz w:val="20"/>
                <w:szCs w:val="20"/>
                <w:highlight w:val="yellow"/>
                <w:lang w:val="en-GB"/>
              </w:rPr>
              <w:t xml:space="preserve">Assertive approach to securing high levels of AH </w:t>
            </w:r>
          </w:p>
          <w:p w14:paraId="6D9A962E" w14:textId="5A895831" w:rsidR="00C62C23" w:rsidRDefault="00E94FB0" w:rsidP="00235307">
            <w:pPr>
              <w:pStyle w:val="2BodyText"/>
              <w:spacing w:line="276" w:lineRule="auto"/>
              <w:rPr>
                <w:rFonts w:cs="Arial"/>
                <w:sz w:val="20"/>
                <w:szCs w:val="20"/>
                <w:lang w:val="en-GB"/>
              </w:rPr>
            </w:pPr>
            <w:r w:rsidRPr="00647B5E">
              <w:rPr>
                <w:rFonts w:cs="Arial"/>
                <w:sz w:val="20"/>
                <w:szCs w:val="20"/>
                <w:highlight w:val="yellow"/>
                <w:lang w:val="en-GB"/>
              </w:rPr>
              <w:t>Development of intermediate housing as a type of AH</w:t>
            </w:r>
          </w:p>
          <w:p w14:paraId="0A846D7E" w14:textId="671CC53F" w:rsidR="00AE00E1" w:rsidRPr="00875EE7" w:rsidRDefault="00AE00E1" w:rsidP="00235307">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BDB962" w14:textId="5390F66C" w:rsidR="00E335FD" w:rsidRPr="00647B5E" w:rsidRDefault="00A36874" w:rsidP="00235307">
            <w:pPr>
              <w:pStyle w:val="2BodyText"/>
              <w:spacing w:line="276" w:lineRule="auto"/>
              <w:rPr>
                <w:rFonts w:cs="Arial"/>
                <w:color w:val="FF0000"/>
                <w:sz w:val="20"/>
                <w:szCs w:val="20"/>
                <w:u w:val="single"/>
                <w:lang w:val="en-GB"/>
              </w:rPr>
            </w:pPr>
            <w:r w:rsidRPr="00647B5E">
              <w:rPr>
                <w:rFonts w:cs="Arial"/>
                <w:color w:val="FF0000"/>
                <w:sz w:val="20"/>
                <w:szCs w:val="20"/>
                <w:highlight w:val="yellow"/>
                <w:u w:val="single"/>
                <w:lang w:val="en-GB"/>
              </w:rPr>
              <w:t>There is a very small quantity of social housing, which means private rented accommodation shoulders the bulk of the AH burden</w:t>
            </w:r>
            <w:r w:rsidR="007F5737" w:rsidRPr="00647B5E">
              <w:rPr>
                <w:rFonts w:cs="Arial"/>
                <w:color w:val="FF0000"/>
                <w:sz w:val="20"/>
                <w:szCs w:val="20"/>
                <w:highlight w:val="yellow"/>
                <w:u w:val="single"/>
                <w:lang w:val="en-GB"/>
              </w:rPr>
              <w:t>.</w:t>
            </w:r>
          </w:p>
          <w:p w14:paraId="7EFE677C" w14:textId="6F41AB16" w:rsidR="00C41ED7" w:rsidRDefault="00C41ED7" w:rsidP="00235307">
            <w:pPr>
              <w:pStyle w:val="2BodyText"/>
              <w:spacing w:line="276" w:lineRule="auto"/>
              <w:rPr>
                <w:rFonts w:cs="Arial"/>
                <w:sz w:val="20"/>
                <w:szCs w:val="20"/>
                <w:lang w:val="en-GB"/>
              </w:rPr>
            </w:pPr>
            <w:r w:rsidRPr="00A36874">
              <w:rPr>
                <w:rFonts w:cs="Arial"/>
                <w:sz w:val="20"/>
                <w:szCs w:val="20"/>
                <w:lang w:val="en-GB"/>
              </w:rPr>
              <w:t>The result of viability analysis shows different viability levels between urban and rural areas within the LHMA; this should encourag</w:t>
            </w:r>
            <w:r>
              <w:rPr>
                <w:rFonts w:cs="Arial"/>
                <w:sz w:val="20"/>
                <w:szCs w:val="20"/>
                <w:lang w:val="en-GB"/>
              </w:rPr>
              <w:t xml:space="preserve">e an assertive attitude on the </w:t>
            </w:r>
            <w:r w:rsidRPr="00A36874">
              <w:rPr>
                <w:rFonts w:cs="Arial"/>
                <w:sz w:val="20"/>
                <w:szCs w:val="20"/>
                <w:lang w:val="en-GB"/>
              </w:rPr>
              <w:t>part of the parish council in seeking AH as part of development projects, as well as other initiatives, such as AH exception sites</w:t>
            </w:r>
            <w:r>
              <w:rPr>
                <w:rFonts w:cs="Arial"/>
                <w:sz w:val="20"/>
                <w:szCs w:val="20"/>
                <w:lang w:val="en-GB"/>
              </w:rPr>
              <w:t xml:space="preserve"> </w:t>
            </w:r>
          </w:p>
          <w:p w14:paraId="3C8E4995" w14:textId="21D40E06" w:rsidR="00C62C23" w:rsidRDefault="00C62C23" w:rsidP="00235307">
            <w:pPr>
              <w:pStyle w:val="2BodyText"/>
              <w:spacing w:line="276" w:lineRule="auto"/>
              <w:rPr>
                <w:rFonts w:cs="Arial"/>
                <w:sz w:val="20"/>
                <w:szCs w:val="20"/>
                <w:lang w:val="en-GB"/>
              </w:rPr>
            </w:pPr>
            <w:r>
              <w:rPr>
                <w:rFonts w:cs="Arial"/>
                <w:sz w:val="20"/>
                <w:szCs w:val="20"/>
                <w:lang w:val="en-GB"/>
              </w:rPr>
              <w:t>Gi</w:t>
            </w:r>
            <w:r w:rsidR="00E94FB0">
              <w:rPr>
                <w:rFonts w:cs="Arial"/>
                <w:sz w:val="20"/>
                <w:szCs w:val="20"/>
                <w:lang w:val="en-GB"/>
              </w:rPr>
              <w:t xml:space="preserve">ven the development of intermediate housing as a type of AH, for example the entry of </w:t>
            </w:r>
            <w:r>
              <w:rPr>
                <w:rFonts w:cs="Arial"/>
                <w:sz w:val="20"/>
                <w:szCs w:val="20"/>
                <w:lang w:val="en-GB"/>
              </w:rPr>
              <w:t xml:space="preserve">discounted market housing </w:t>
            </w:r>
            <w:r w:rsidR="00E94FB0">
              <w:rPr>
                <w:rFonts w:cs="Arial"/>
                <w:sz w:val="20"/>
                <w:szCs w:val="20"/>
                <w:lang w:val="en-GB"/>
              </w:rPr>
              <w:t>for</w:t>
            </w:r>
            <w:r>
              <w:rPr>
                <w:rFonts w:cs="Arial"/>
                <w:sz w:val="20"/>
                <w:szCs w:val="20"/>
                <w:lang w:val="en-GB"/>
              </w:rPr>
              <w:t xml:space="preserve"> rent and purchase into the lexicon of ‘affordable housing,’ these types should form a s</w:t>
            </w:r>
            <w:r w:rsidR="00E94FB0">
              <w:rPr>
                <w:rFonts w:cs="Arial"/>
                <w:sz w:val="20"/>
                <w:szCs w:val="20"/>
                <w:lang w:val="en-GB"/>
              </w:rPr>
              <w:t>ubstantial part of AH provision</w:t>
            </w:r>
            <w:r w:rsidR="007F5737">
              <w:rPr>
                <w:rFonts w:cs="Arial"/>
                <w:sz w:val="20"/>
                <w:szCs w:val="20"/>
                <w:lang w:val="en-GB"/>
              </w:rPr>
              <w:t>.</w:t>
            </w:r>
          </w:p>
          <w:p w14:paraId="083660F4" w14:textId="5F2AAF47" w:rsidR="00C41ED7" w:rsidRPr="00C41ED7" w:rsidRDefault="00C41ED7" w:rsidP="00235307">
            <w:pPr>
              <w:pStyle w:val="2BodyText"/>
              <w:spacing w:line="276" w:lineRule="auto"/>
              <w:rPr>
                <w:rFonts w:cs="Arial"/>
                <w:sz w:val="20"/>
                <w:szCs w:val="20"/>
                <w:lang w:val="en-GB"/>
              </w:rPr>
            </w:pPr>
            <w:r w:rsidRPr="0097431E">
              <w:rPr>
                <w:rFonts w:cs="Arial"/>
                <w:sz w:val="20"/>
                <w:szCs w:val="20"/>
                <w:lang w:val="en-GB"/>
              </w:rPr>
              <w:t>Within rural areas o</w:t>
            </w:r>
            <w:r w:rsidR="00E94FB0">
              <w:rPr>
                <w:rFonts w:cs="Arial"/>
                <w:sz w:val="20"/>
                <w:szCs w:val="20"/>
                <w:lang w:val="en-GB"/>
              </w:rPr>
              <w:t xml:space="preserve">f the LHMA, evidence supports </w:t>
            </w:r>
            <w:r w:rsidR="007F5737">
              <w:rPr>
                <w:rFonts w:cs="Arial"/>
                <w:sz w:val="20"/>
                <w:szCs w:val="20"/>
                <w:lang w:val="en-GB"/>
              </w:rPr>
              <w:t xml:space="preserve">provision of </w:t>
            </w:r>
            <w:r w:rsidRPr="0097431E">
              <w:rPr>
                <w:rFonts w:cs="Arial"/>
                <w:sz w:val="20"/>
                <w:szCs w:val="20"/>
                <w:lang w:val="en-GB"/>
              </w:rPr>
              <w:t>AH in the following ratios</w:t>
            </w:r>
            <w:r w:rsidR="007F5737">
              <w:rPr>
                <w:rFonts w:cs="Arial"/>
                <w:sz w:val="20"/>
                <w:szCs w:val="20"/>
                <w:lang w:val="en-GB"/>
              </w:rPr>
              <w:t>:</w:t>
            </w:r>
            <w:r w:rsidRPr="0097431E">
              <w:rPr>
                <w:rFonts w:cs="Arial"/>
                <w:sz w:val="20"/>
                <w:szCs w:val="20"/>
                <w:lang w:val="en-GB"/>
              </w:rPr>
              <w:t xml:space="preserve"> intermediate housing, 32%, affordable rent 15% and social rent 53%.</w:t>
            </w:r>
          </w:p>
        </w:tc>
      </w:tr>
      <w:tr w:rsidR="00E335FD" w:rsidRPr="00875EE7" w14:paraId="048B422E" w14:textId="77777777" w:rsidTr="00AE00E1">
        <w:trPr>
          <w:trHeight w:val="501"/>
        </w:trPr>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3DFA1BB" w14:textId="00D50307" w:rsidR="00E335FD" w:rsidRPr="009F01D1" w:rsidRDefault="00E335FD" w:rsidP="00235307">
            <w:pPr>
              <w:pStyle w:val="2BodyText"/>
              <w:spacing w:line="276" w:lineRule="auto"/>
              <w:rPr>
                <w:rFonts w:cs="Arial"/>
                <w:b/>
                <w:bCs/>
                <w:sz w:val="20"/>
                <w:szCs w:val="20"/>
                <w:lang w:val="en-GB"/>
              </w:rPr>
            </w:pPr>
            <w:r w:rsidRPr="009F01D1">
              <w:rPr>
                <w:rFonts w:cs="Arial"/>
                <w:b/>
                <w:bCs/>
                <w:sz w:val="20"/>
                <w:szCs w:val="20"/>
                <w:lang w:val="en-GB"/>
              </w:rPr>
              <w:t>Demand/need for smaller dwellings</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4C2806" w14:textId="1FF0A132" w:rsidR="00E335FD" w:rsidRPr="009F01D1" w:rsidRDefault="009F01D1" w:rsidP="00235307">
            <w:pPr>
              <w:pStyle w:val="2BodyText"/>
              <w:spacing w:line="276" w:lineRule="auto"/>
              <w:rPr>
                <w:rFonts w:cs="Arial"/>
                <w:sz w:val="20"/>
                <w:szCs w:val="20"/>
                <w:lang w:val="en-GB"/>
              </w:rPr>
            </w:pPr>
            <w:r w:rsidRPr="009F01D1">
              <w:rPr>
                <w:rFonts w:cs="Arial"/>
                <w:sz w:val="20"/>
                <w:szCs w:val="20"/>
                <w:lang w:val="en-GB"/>
              </w:rPr>
              <w:t>Census, Local Agents Survey</w:t>
            </w:r>
            <w:r>
              <w:rPr>
                <w:rFonts w:cs="Arial"/>
                <w:sz w:val="20"/>
                <w:szCs w:val="20"/>
                <w:lang w:val="en-GB"/>
              </w:rPr>
              <w:t xml:space="preserve">, HLHMA. </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2DF0112" w14:textId="77777777" w:rsidR="00E335FD" w:rsidRPr="00647B5E" w:rsidRDefault="009F01D1" w:rsidP="00235307">
            <w:pPr>
              <w:spacing w:line="276" w:lineRule="auto"/>
              <w:rPr>
                <w:rFonts w:ascii="Arial" w:hAnsi="Arial" w:cs="Arial"/>
                <w:color w:val="FF0000"/>
                <w:sz w:val="20"/>
                <w:szCs w:val="20"/>
                <w:highlight w:val="yellow"/>
                <w:lang w:val="en-GB"/>
              </w:rPr>
            </w:pPr>
            <w:r w:rsidRPr="00647B5E">
              <w:rPr>
                <w:rFonts w:ascii="Arial" w:hAnsi="Arial" w:cs="Arial"/>
                <w:color w:val="FF0000"/>
                <w:sz w:val="20"/>
                <w:szCs w:val="20"/>
                <w:highlight w:val="yellow"/>
                <w:lang w:val="en-GB"/>
              </w:rPr>
              <w:t>Smaller homes needed to facilitate down-sizing</w:t>
            </w:r>
          </w:p>
          <w:p w14:paraId="5038F01F" w14:textId="77777777" w:rsidR="009F01D1" w:rsidRPr="00647B5E" w:rsidRDefault="009F01D1" w:rsidP="00235307">
            <w:pPr>
              <w:spacing w:line="276" w:lineRule="auto"/>
              <w:rPr>
                <w:rFonts w:ascii="Arial" w:hAnsi="Arial" w:cs="Arial"/>
                <w:color w:val="FF0000"/>
                <w:sz w:val="20"/>
                <w:szCs w:val="20"/>
                <w:highlight w:val="yellow"/>
                <w:lang w:val="en-GB"/>
              </w:rPr>
            </w:pPr>
          </w:p>
          <w:p w14:paraId="45A844A6" w14:textId="755CFDB4" w:rsidR="009F01D1" w:rsidRPr="009F01D1" w:rsidRDefault="009F01D1" w:rsidP="00235307">
            <w:pPr>
              <w:spacing w:line="276" w:lineRule="auto"/>
              <w:rPr>
                <w:rFonts w:ascii="Arial" w:hAnsi="Arial" w:cs="Arial"/>
                <w:sz w:val="20"/>
                <w:szCs w:val="20"/>
                <w:lang w:val="en-GB"/>
              </w:rPr>
            </w:pPr>
            <w:r w:rsidRPr="00647B5E">
              <w:rPr>
                <w:rFonts w:ascii="Arial" w:hAnsi="Arial" w:cs="Arial"/>
                <w:color w:val="FF0000"/>
                <w:sz w:val="20"/>
                <w:szCs w:val="20"/>
                <w:highlight w:val="yellow"/>
                <w:lang w:val="en-GB"/>
              </w:rPr>
              <w:t>1, 2 and</w:t>
            </w:r>
            <w:r w:rsidR="00E94FB0" w:rsidRPr="00647B5E">
              <w:rPr>
                <w:rFonts w:ascii="Arial" w:hAnsi="Arial" w:cs="Arial"/>
                <w:color w:val="FF0000"/>
                <w:sz w:val="20"/>
                <w:szCs w:val="20"/>
                <w:highlight w:val="yellow"/>
                <w:lang w:val="en-GB"/>
              </w:rPr>
              <w:t xml:space="preserve"> 3 bed homes should be priority for families and first-time buyers.</w:t>
            </w:r>
            <w:bookmarkStart w:id="64" w:name="_GoBack"/>
            <w:bookmarkEnd w:id="64"/>
            <w:r w:rsidR="00E94FB0" w:rsidRPr="00647B5E">
              <w:rPr>
                <w:rFonts w:ascii="Arial" w:hAnsi="Arial" w:cs="Arial"/>
                <w:color w:val="FF0000"/>
                <w:sz w:val="20"/>
                <w:szCs w:val="20"/>
                <w:lang w:val="en-GB"/>
              </w:rPr>
              <w:t xml:space="preserve"> </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CFB839" w14:textId="6096EEE1" w:rsidR="00E335FD" w:rsidRDefault="00A36874" w:rsidP="00235307">
            <w:pPr>
              <w:pStyle w:val="2BodyText"/>
              <w:spacing w:line="276" w:lineRule="auto"/>
              <w:rPr>
                <w:rFonts w:cs="Arial"/>
                <w:sz w:val="20"/>
                <w:szCs w:val="20"/>
                <w:lang w:val="en-GB"/>
              </w:rPr>
            </w:pPr>
            <w:r w:rsidRPr="00A36874">
              <w:rPr>
                <w:rFonts w:cs="Arial"/>
                <w:sz w:val="20"/>
                <w:szCs w:val="20"/>
                <w:lang w:val="en-GB"/>
              </w:rPr>
              <w:t>There is a preponderance of large homes, creating a 'top heavy' profile in the current housing stock; this</w:t>
            </w:r>
            <w:r w:rsidR="007F5737">
              <w:rPr>
                <w:rFonts w:cs="Arial"/>
                <w:sz w:val="20"/>
                <w:szCs w:val="20"/>
                <w:lang w:val="en-GB"/>
              </w:rPr>
              <w:t>, and other evidence,</w:t>
            </w:r>
            <w:r w:rsidRPr="00A36874">
              <w:rPr>
                <w:rFonts w:cs="Arial"/>
                <w:sz w:val="20"/>
                <w:szCs w:val="20"/>
                <w:lang w:val="en-GB"/>
              </w:rPr>
              <w:t xml:space="preserve"> suggests an under-supply of smaller homes. </w:t>
            </w:r>
            <w:r>
              <w:rPr>
                <w:rFonts w:cs="Arial"/>
                <w:sz w:val="20"/>
                <w:szCs w:val="20"/>
                <w:lang w:val="en-GB"/>
              </w:rPr>
              <w:t>Lo</w:t>
            </w:r>
            <w:r w:rsidRPr="00A36874">
              <w:rPr>
                <w:rFonts w:cs="Arial"/>
                <w:sz w:val="20"/>
                <w:szCs w:val="20"/>
                <w:lang w:val="en-GB"/>
              </w:rPr>
              <w:t xml:space="preserve">cal </w:t>
            </w:r>
            <w:r w:rsidR="007F5737">
              <w:rPr>
                <w:rFonts w:cs="Arial"/>
                <w:sz w:val="20"/>
                <w:szCs w:val="20"/>
                <w:lang w:val="en-GB"/>
              </w:rPr>
              <w:t>a</w:t>
            </w:r>
            <w:r w:rsidRPr="00A36874">
              <w:rPr>
                <w:rFonts w:cs="Arial"/>
                <w:sz w:val="20"/>
                <w:szCs w:val="20"/>
                <w:lang w:val="en-GB"/>
              </w:rPr>
              <w:t>gents report both high demand for three bed properties</w:t>
            </w:r>
            <w:r>
              <w:rPr>
                <w:rFonts w:cs="Arial"/>
                <w:sz w:val="20"/>
                <w:szCs w:val="20"/>
                <w:lang w:val="en-GB"/>
              </w:rPr>
              <w:t xml:space="preserve"> </w:t>
            </w:r>
            <w:r w:rsidRPr="00A36874">
              <w:rPr>
                <w:rFonts w:cs="Arial"/>
                <w:sz w:val="20"/>
                <w:szCs w:val="20"/>
                <w:lang w:val="en-GB"/>
              </w:rPr>
              <w:t>and an under</w:t>
            </w:r>
            <w:r w:rsidR="007F5737">
              <w:rPr>
                <w:rFonts w:cs="Arial"/>
                <w:sz w:val="20"/>
                <w:szCs w:val="20"/>
                <w:lang w:val="en-GB"/>
              </w:rPr>
              <w:t>-</w:t>
            </w:r>
            <w:r w:rsidRPr="00A36874">
              <w:rPr>
                <w:rFonts w:cs="Arial"/>
                <w:sz w:val="20"/>
                <w:szCs w:val="20"/>
                <w:lang w:val="en-GB"/>
              </w:rPr>
              <w:t xml:space="preserve">supply of these sizes of </w:t>
            </w:r>
            <w:r w:rsidR="00E94FB0">
              <w:rPr>
                <w:rFonts w:cs="Arial"/>
                <w:sz w:val="20"/>
                <w:szCs w:val="20"/>
                <w:lang w:val="en-GB"/>
              </w:rPr>
              <w:t>homes</w:t>
            </w:r>
            <w:r w:rsidR="007F5737">
              <w:rPr>
                <w:rFonts w:cs="Arial"/>
                <w:sz w:val="20"/>
                <w:szCs w:val="20"/>
                <w:lang w:val="en-GB"/>
              </w:rPr>
              <w:t>.</w:t>
            </w:r>
            <w:r w:rsidR="009F01D1">
              <w:rPr>
                <w:rFonts w:cs="Arial"/>
                <w:sz w:val="20"/>
                <w:szCs w:val="20"/>
                <w:lang w:val="en-GB"/>
              </w:rPr>
              <w:t xml:space="preserve"> </w:t>
            </w:r>
          </w:p>
          <w:p w14:paraId="2E6F7293" w14:textId="577D8266" w:rsidR="0097431E" w:rsidRPr="00174035" w:rsidRDefault="0097431E" w:rsidP="0097431E">
            <w:pPr>
              <w:pStyle w:val="2BodyText"/>
              <w:spacing w:line="276" w:lineRule="auto"/>
              <w:rPr>
                <w:rFonts w:cs="Arial"/>
                <w:sz w:val="20"/>
                <w:szCs w:val="20"/>
                <w:lang w:val="en-GB"/>
              </w:rPr>
            </w:pPr>
            <w:r w:rsidRPr="0097431E">
              <w:rPr>
                <w:rFonts w:cs="Arial"/>
                <w:sz w:val="20"/>
                <w:szCs w:val="20"/>
                <w:lang w:val="en-GB"/>
              </w:rPr>
              <w:t xml:space="preserve">Within rural parts of the LHMA there is strong demand for small homes, but not flats, suggesting a mixed </w:t>
            </w:r>
            <w:r w:rsidR="00174035">
              <w:rPr>
                <w:rFonts w:cs="Arial"/>
                <w:sz w:val="20"/>
                <w:szCs w:val="20"/>
                <w:lang w:val="en-GB"/>
              </w:rPr>
              <w:t xml:space="preserve">typology of dwellings would be </w:t>
            </w:r>
            <w:proofErr w:type="spellStart"/>
            <w:r w:rsidRPr="0097431E">
              <w:rPr>
                <w:rFonts w:cs="Arial"/>
                <w:sz w:val="20"/>
                <w:szCs w:val="20"/>
                <w:lang w:val="en-GB"/>
              </w:rPr>
              <w:t>approporate</w:t>
            </w:r>
            <w:proofErr w:type="spellEnd"/>
            <w:r w:rsidRPr="0097431E">
              <w:rPr>
                <w:rFonts w:cs="Arial"/>
                <w:sz w:val="20"/>
                <w:szCs w:val="20"/>
                <w:lang w:val="en-GB"/>
              </w:rPr>
              <w:t xml:space="preserve"> in future development, offering one, two and three bedroom homes with a very small number of larger family dwellings.</w:t>
            </w:r>
          </w:p>
        </w:tc>
      </w:tr>
      <w:tr w:rsidR="00E335FD" w:rsidRPr="00875EE7" w14:paraId="7E67A03F"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768AD7" w14:textId="4D0E82F7" w:rsidR="00E335FD" w:rsidRPr="00875EE7" w:rsidRDefault="00F11709" w:rsidP="00235307">
            <w:pPr>
              <w:pStyle w:val="2BodyText"/>
              <w:spacing w:line="276" w:lineRule="auto"/>
              <w:rPr>
                <w:rFonts w:cs="Arial"/>
                <w:b/>
                <w:bCs/>
                <w:sz w:val="20"/>
                <w:szCs w:val="20"/>
                <w:highlight w:val="yellow"/>
                <w:lang w:val="en-GB"/>
              </w:rPr>
            </w:pPr>
            <w:r>
              <w:rPr>
                <w:rFonts w:cs="Arial"/>
                <w:b/>
                <w:bCs/>
                <w:sz w:val="20"/>
                <w:szCs w:val="20"/>
                <w:lang w:val="en-GB"/>
              </w:rPr>
              <w:t>Demo</w:t>
            </w:r>
            <w:r w:rsidRPr="00F11709">
              <w:rPr>
                <w:rFonts w:cs="Arial"/>
                <w:b/>
                <w:bCs/>
                <w:sz w:val="20"/>
                <w:szCs w:val="20"/>
                <w:lang w:val="en-GB"/>
              </w:rPr>
              <w:t>graphic Change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B959C8" w14:textId="2D8B2D23" w:rsidR="00E335FD" w:rsidRPr="00875EE7" w:rsidRDefault="00F11709" w:rsidP="00235307">
            <w:pPr>
              <w:pStyle w:val="2BodyText"/>
              <w:spacing w:line="276" w:lineRule="auto"/>
              <w:rPr>
                <w:rFonts w:cs="Arial"/>
                <w:sz w:val="20"/>
                <w:szCs w:val="20"/>
                <w:highlight w:val="yellow"/>
                <w:lang w:val="en-GB"/>
              </w:rPr>
            </w:pPr>
            <w:r w:rsidRPr="00F11709">
              <w:rPr>
                <w:rFonts w:cs="Arial"/>
                <w:sz w:val="20"/>
                <w:szCs w:val="20"/>
                <w:lang w:val="en-GB"/>
              </w:rPr>
              <w:t>Census, LHRSU (2012)</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CE2BF" w14:textId="74A9BB53" w:rsidR="009F01D1" w:rsidRPr="00875EE7" w:rsidRDefault="00F11709" w:rsidP="00235307">
            <w:pPr>
              <w:pStyle w:val="2BodyText"/>
              <w:spacing w:line="276" w:lineRule="auto"/>
              <w:rPr>
                <w:rFonts w:cs="Arial"/>
                <w:sz w:val="20"/>
                <w:szCs w:val="20"/>
                <w:highlight w:val="yellow"/>
                <w:lang w:val="en-GB"/>
              </w:rPr>
            </w:pPr>
            <w:r w:rsidRPr="00F11709">
              <w:rPr>
                <w:rFonts w:cs="Arial"/>
                <w:sz w:val="20"/>
                <w:szCs w:val="20"/>
                <w:lang w:val="en-GB"/>
              </w:rPr>
              <w:t>Very substantial increase in older residents is forecast over the plan period</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791000" w14:textId="101593E9" w:rsidR="00E335FD" w:rsidRPr="0097431E" w:rsidRDefault="00F11709" w:rsidP="00174035">
            <w:pPr>
              <w:pStyle w:val="2BodyText"/>
              <w:spacing w:line="276" w:lineRule="auto"/>
              <w:rPr>
                <w:rFonts w:cs="Arial"/>
                <w:sz w:val="20"/>
                <w:szCs w:val="20"/>
                <w:lang w:val="en-GB"/>
              </w:rPr>
            </w:pPr>
            <w:r w:rsidRPr="00F11709">
              <w:rPr>
                <w:rFonts w:cs="Arial"/>
                <w:sz w:val="20"/>
                <w:szCs w:val="20"/>
                <w:lang w:val="en-GB"/>
              </w:rPr>
              <w:t>While the population of the parish is too small to warrant specialist housing for the elderly, policy that supports general housing suited to their needs is appropriate</w:t>
            </w:r>
          </w:p>
        </w:tc>
      </w:tr>
      <w:tr w:rsidR="00E335FD" w:rsidRPr="00875EE7" w14:paraId="1383E511"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7B7F54" w14:textId="19570D93" w:rsidR="00E335FD" w:rsidRPr="009F01D1" w:rsidRDefault="00E335FD" w:rsidP="007F5737">
            <w:pPr>
              <w:pStyle w:val="2BodyText"/>
              <w:spacing w:line="276" w:lineRule="auto"/>
              <w:rPr>
                <w:rFonts w:cs="Arial"/>
                <w:b/>
                <w:bCs/>
                <w:sz w:val="20"/>
                <w:szCs w:val="20"/>
                <w:lang w:val="en-GB"/>
              </w:rPr>
            </w:pPr>
            <w:r w:rsidRPr="009F01D1">
              <w:rPr>
                <w:rFonts w:cs="Arial"/>
                <w:b/>
                <w:bCs/>
                <w:sz w:val="20"/>
                <w:szCs w:val="20"/>
                <w:lang w:val="en-GB"/>
              </w:rPr>
              <w:t xml:space="preserve">Dwelling </w:t>
            </w:r>
            <w:r w:rsidR="007F5737">
              <w:rPr>
                <w:rFonts w:cs="Arial"/>
                <w:b/>
                <w:bCs/>
                <w:sz w:val="20"/>
                <w:szCs w:val="20"/>
                <w:lang w:val="en-GB"/>
              </w:rPr>
              <w:t>size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D0AFD3" w14:textId="5028C983" w:rsidR="00E335FD" w:rsidRPr="009F01D1" w:rsidRDefault="009F01D1" w:rsidP="00235307">
            <w:pPr>
              <w:pStyle w:val="2BodyText"/>
              <w:spacing w:line="276" w:lineRule="auto"/>
              <w:rPr>
                <w:rFonts w:cs="Arial"/>
                <w:sz w:val="20"/>
                <w:szCs w:val="20"/>
                <w:lang w:val="en-GB"/>
              </w:rPr>
            </w:pPr>
            <w:r w:rsidRPr="009F01D1">
              <w:rPr>
                <w:rFonts w:cs="Arial"/>
                <w:sz w:val="20"/>
                <w:szCs w:val="20"/>
                <w:lang w:val="en-GB"/>
              </w:rPr>
              <w:t xml:space="preserve">Census, HLHMA. </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9D0EB5" w14:textId="31C79195" w:rsidR="00E335FD" w:rsidRPr="009F01D1" w:rsidRDefault="009F01D1" w:rsidP="00235307">
            <w:pPr>
              <w:pStyle w:val="2BodyText"/>
              <w:spacing w:line="276" w:lineRule="auto"/>
              <w:rPr>
                <w:rFonts w:cs="Arial"/>
                <w:sz w:val="20"/>
                <w:szCs w:val="20"/>
                <w:lang w:val="en-GB"/>
              </w:rPr>
            </w:pPr>
            <w:r w:rsidRPr="009F01D1">
              <w:rPr>
                <w:rFonts w:cs="Arial"/>
                <w:sz w:val="20"/>
                <w:szCs w:val="20"/>
                <w:lang w:val="en-GB"/>
              </w:rPr>
              <w:t xml:space="preserve">No further development of larger homes to rebalance stock in favour of smaller dwellings to address </w:t>
            </w:r>
            <w:proofErr w:type="spellStart"/>
            <w:r w:rsidRPr="009F01D1">
              <w:rPr>
                <w:rFonts w:cs="Arial"/>
                <w:sz w:val="20"/>
                <w:szCs w:val="20"/>
                <w:lang w:val="en-GB"/>
              </w:rPr>
              <w:t>mis</w:t>
            </w:r>
            <w:proofErr w:type="spellEnd"/>
            <w:r w:rsidRPr="009F01D1">
              <w:rPr>
                <w:rFonts w:cs="Arial"/>
                <w:sz w:val="20"/>
                <w:szCs w:val="20"/>
                <w:lang w:val="en-GB"/>
              </w:rPr>
              <w:t>-alignment issues</w:t>
            </w:r>
            <w:r>
              <w:rPr>
                <w:rFonts w:cs="Arial"/>
                <w:sz w:val="20"/>
                <w:szCs w:val="20"/>
                <w:lang w:val="en-GB"/>
              </w:rPr>
              <w:t>.</w:t>
            </w:r>
          </w:p>
          <w:p w14:paraId="3D40FB86" w14:textId="77777777" w:rsidR="009F01D1" w:rsidRDefault="009F01D1" w:rsidP="00235307">
            <w:pPr>
              <w:pStyle w:val="2BodyText"/>
              <w:spacing w:line="276" w:lineRule="auto"/>
              <w:rPr>
                <w:rFonts w:cs="Arial"/>
                <w:sz w:val="20"/>
                <w:szCs w:val="20"/>
                <w:highlight w:val="yellow"/>
                <w:lang w:val="en-GB"/>
              </w:rPr>
            </w:pPr>
          </w:p>
          <w:p w14:paraId="5EA7416D" w14:textId="7D5D47EB" w:rsidR="009F01D1" w:rsidRPr="00875EE7" w:rsidRDefault="009F01D1" w:rsidP="00235307">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325F8E" w14:textId="3BB08018" w:rsidR="00E335FD" w:rsidRDefault="00174035" w:rsidP="00235307">
            <w:pPr>
              <w:pStyle w:val="2BodyText"/>
              <w:spacing w:line="276" w:lineRule="auto"/>
              <w:rPr>
                <w:rFonts w:cs="Arial"/>
                <w:sz w:val="20"/>
                <w:szCs w:val="20"/>
                <w:lang w:val="en-GB"/>
              </w:rPr>
            </w:pPr>
            <w:r w:rsidRPr="00174035">
              <w:rPr>
                <w:rFonts w:cs="Arial"/>
                <w:sz w:val="20"/>
                <w:szCs w:val="20"/>
                <w:lang w:val="en-GB"/>
              </w:rPr>
              <w:t xml:space="preserve">The preponderance of larger homes in the area suggests that policy should not seek the delivery of homes of four </w:t>
            </w:r>
            <w:r w:rsidR="007F5737">
              <w:rPr>
                <w:rFonts w:cs="Arial"/>
                <w:sz w:val="20"/>
                <w:szCs w:val="20"/>
                <w:lang w:val="en-GB"/>
              </w:rPr>
              <w:t xml:space="preserve">or more </w:t>
            </w:r>
            <w:r w:rsidRPr="00174035">
              <w:rPr>
                <w:rFonts w:cs="Arial"/>
                <w:sz w:val="20"/>
                <w:szCs w:val="20"/>
                <w:lang w:val="en-GB"/>
              </w:rPr>
              <w:t>bedrooms</w:t>
            </w:r>
            <w:r w:rsidR="007F5737">
              <w:rPr>
                <w:rFonts w:cs="Arial"/>
                <w:sz w:val="20"/>
                <w:szCs w:val="20"/>
                <w:lang w:val="en-GB"/>
              </w:rPr>
              <w:t>.</w:t>
            </w:r>
          </w:p>
          <w:p w14:paraId="144E9C26" w14:textId="14ABAFBD" w:rsidR="001628E6" w:rsidRPr="00174035" w:rsidRDefault="001628E6" w:rsidP="00235307">
            <w:pPr>
              <w:pStyle w:val="2BodyText"/>
              <w:spacing w:line="276" w:lineRule="auto"/>
              <w:rPr>
                <w:rFonts w:cs="Arial"/>
                <w:sz w:val="20"/>
                <w:szCs w:val="20"/>
                <w:lang w:val="en-GB"/>
              </w:rPr>
            </w:pPr>
            <w:r>
              <w:rPr>
                <w:rFonts w:cs="Arial"/>
                <w:sz w:val="20"/>
                <w:szCs w:val="20"/>
                <w:lang w:val="en-GB"/>
              </w:rPr>
              <w:t>This is supported by demand data which suggests that, w</w:t>
            </w:r>
            <w:r w:rsidRPr="0097431E">
              <w:rPr>
                <w:rFonts w:cs="Arial"/>
                <w:sz w:val="20"/>
                <w:szCs w:val="20"/>
                <w:lang w:val="en-GB"/>
              </w:rPr>
              <w:t>hile there is strong demand for homes of all scales at county level, with</w:t>
            </w:r>
            <w:r>
              <w:rPr>
                <w:rFonts w:cs="Arial"/>
                <w:sz w:val="20"/>
                <w:szCs w:val="20"/>
                <w:lang w:val="en-GB"/>
              </w:rPr>
              <w:t xml:space="preserve">in the rural parts of the LHMA </w:t>
            </w:r>
            <w:r w:rsidRPr="0097431E">
              <w:rPr>
                <w:rFonts w:cs="Arial"/>
                <w:sz w:val="20"/>
                <w:szCs w:val="20"/>
                <w:lang w:val="en-GB"/>
              </w:rPr>
              <w:t>there is substant</w:t>
            </w:r>
            <w:r>
              <w:rPr>
                <w:rFonts w:cs="Arial"/>
                <w:sz w:val="20"/>
                <w:szCs w:val="20"/>
                <w:lang w:val="en-GB"/>
              </w:rPr>
              <w:t>ially less demand for AH of f</w:t>
            </w:r>
            <w:r w:rsidRPr="0097431E">
              <w:rPr>
                <w:rFonts w:cs="Arial"/>
                <w:sz w:val="20"/>
                <w:szCs w:val="20"/>
                <w:lang w:val="en-GB"/>
              </w:rPr>
              <w:t>our bedroom</w:t>
            </w:r>
            <w:r w:rsidR="007F5737">
              <w:rPr>
                <w:rFonts w:cs="Arial"/>
                <w:sz w:val="20"/>
                <w:szCs w:val="20"/>
                <w:lang w:val="en-GB"/>
              </w:rPr>
              <w:t>s</w:t>
            </w:r>
            <w:r w:rsidRPr="0097431E">
              <w:rPr>
                <w:rFonts w:cs="Arial"/>
                <w:sz w:val="20"/>
                <w:szCs w:val="20"/>
                <w:lang w:val="en-GB"/>
              </w:rPr>
              <w:t xml:space="preserve"> and above</w:t>
            </w:r>
            <w:r w:rsidR="007F5737">
              <w:rPr>
                <w:rFonts w:cs="Arial"/>
                <w:sz w:val="20"/>
                <w:szCs w:val="20"/>
                <w:lang w:val="en-GB"/>
              </w:rPr>
              <w:t>.</w:t>
            </w:r>
          </w:p>
          <w:p w14:paraId="6D4F3A7E" w14:textId="333FB662" w:rsidR="00174035" w:rsidRPr="00E94FB0" w:rsidRDefault="00174035" w:rsidP="00235307">
            <w:pPr>
              <w:pStyle w:val="2BodyText"/>
              <w:spacing w:line="276" w:lineRule="auto"/>
              <w:rPr>
                <w:rFonts w:cs="Arial"/>
                <w:sz w:val="20"/>
                <w:szCs w:val="20"/>
                <w:lang w:val="en-GB"/>
              </w:rPr>
            </w:pPr>
            <w:r w:rsidRPr="00174035">
              <w:rPr>
                <w:rFonts w:cs="Arial"/>
                <w:sz w:val="20"/>
                <w:szCs w:val="20"/>
                <w:lang w:val="en-GB"/>
              </w:rPr>
              <w:t xml:space="preserve">As set out above, there is </w:t>
            </w:r>
            <w:proofErr w:type="spellStart"/>
            <w:r w:rsidRPr="00174035">
              <w:rPr>
                <w:rFonts w:cs="Arial"/>
                <w:sz w:val="20"/>
                <w:szCs w:val="20"/>
                <w:lang w:val="en-GB"/>
              </w:rPr>
              <w:t>negli</w:t>
            </w:r>
            <w:r w:rsidR="007F5737">
              <w:rPr>
                <w:rFonts w:cs="Arial"/>
                <w:sz w:val="20"/>
                <w:szCs w:val="20"/>
                <w:lang w:val="en-GB"/>
              </w:rPr>
              <w:t>ga</w:t>
            </w:r>
            <w:r w:rsidRPr="00174035">
              <w:rPr>
                <w:rFonts w:cs="Arial"/>
                <w:sz w:val="20"/>
                <w:szCs w:val="20"/>
                <w:lang w:val="en-GB"/>
              </w:rPr>
              <w:t>ble</w:t>
            </w:r>
            <w:proofErr w:type="spellEnd"/>
            <w:r w:rsidRPr="00174035">
              <w:rPr>
                <w:rFonts w:cs="Arial"/>
                <w:sz w:val="20"/>
                <w:szCs w:val="20"/>
                <w:lang w:val="en-GB"/>
              </w:rPr>
              <w:t xml:space="preserve"> demand for flats in the plan area; development should therefore offer 1</w:t>
            </w:r>
            <w:proofErr w:type="gramStart"/>
            <w:r w:rsidRPr="00174035">
              <w:rPr>
                <w:rFonts w:cs="Arial"/>
                <w:sz w:val="20"/>
                <w:szCs w:val="20"/>
                <w:lang w:val="en-GB"/>
              </w:rPr>
              <w:t>,2</w:t>
            </w:r>
            <w:proofErr w:type="gramEnd"/>
            <w:r w:rsidRPr="00174035">
              <w:rPr>
                <w:rFonts w:cs="Arial"/>
                <w:sz w:val="20"/>
                <w:szCs w:val="20"/>
                <w:lang w:val="en-GB"/>
              </w:rPr>
              <w:t xml:space="preserve"> and 3 bed houses</w:t>
            </w:r>
            <w:r w:rsidR="00E94FB0">
              <w:rPr>
                <w:rFonts w:cs="Arial"/>
                <w:sz w:val="20"/>
                <w:szCs w:val="20"/>
                <w:lang w:val="en-GB"/>
              </w:rPr>
              <w:t xml:space="preserve">. </w:t>
            </w:r>
          </w:p>
        </w:tc>
      </w:tr>
      <w:tr w:rsidR="00E335FD" w:rsidRPr="00875EE7" w14:paraId="35675141"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F7893A" w14:textId="00FE2B16" w:rsidR="00E335FD" w:rsidRPr="00875EE7" w:rsidRDefault="00E335FD" w:rsidP="00235307">
            <w:pPr>
              <w:pStyle w:val="2BodyText"/>
              <w:spacing w:line="276" w:lineRule="auto"/>
              <w:rPr>
                <w:rFonts w:cs="Arial"/>
                <w:b/>
                <w:bCs/>
                <w:sz w:val="20"/>
                <w:szCs w:val="20"/>
                <w:highlight w:val="yellow"/>
                <w:lang w:val="en-GB"/>
              </w:rPr>
            </w:pPr>
            <w:r w:rsidRPr="003D73D4">
              <w:rPr>
                <w:rFonts w:cs="Arial"/>
                <w:b/>
                <w:bCs/>
                <w:sz w:val="20"/>
                <w:szCs w:val="20"/>
                <w:lang w:val="en-GB"/>
              </w:rPr>
              <w:t>Family-sized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585DEC" w14:textId="369132A4" w:rsidR="00E335FD" w:rsidRPr="00875EE7" w:rsidRDefault="009F01D1" w:rsidP="00235307">
            <w:pPr>
              <w:pStyle w:val="2BodyText"/>
              <w:spacing w:line="276" w:lineRule="auto"/>
              <w:rPr>
                <w:rFonts w:cs="Arial"/>
                <w:sz w:val="20"/>
                <w:szCs w:val="20"/>
                <w:highlight w:val="yellow"/>
                <w:lang w:val="en-GB"/>
              </w:rPr>
            </w:pPr>
            <w:r w:rsidRPr="003D73D4">
              <w:rPr>
                <w:rFonts w:cs="Arial"/>
                <w:sz w:val="20"/>
                <w:szCs w:val="20"/>
                <w:lang w:val="en-GB"/>
              </w:rPr>
              <w:t>HLHMA, Local Agent Survey</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7855B3" w14:textId="77777777" w:rsidR="003D73D4" w:rsidRDefault="003D73D4" w:rsidP="00235307">
            <w:pPr>
              <w:pStyle w:val="2BodyText"/>
              <w:spacing w:line="276" w:lineRule="auto"/>
              <w:rPr>
                <w:rFonts w:cs="Arial"/>
                <w:sz w:val="20"/>
                <w:szCs w:val="20"/>
                <w:lang w:val="en-GB"/>
              </w:rPr>
            </w:pPr>
            <w:r w:rsidRPr="003D73D4">
              <w:rPr>
                <w:rFonts w:cs="Arial"/>
                <w:sz w:val="20"/>
                <w:szCs w:val="20"/>
                <w:lang w:val="en-GB"/>
              </w:rPr>
              <w:t xml:space="preserve">New housing should concentrate on housing families can both use and afford. </w:t>
            </w:r>
          </w:p>
          <w:p w14:paraId="15B19D00" w14:textId="4C7A4EC8" w:rsidR="00E335FD" w:rsidRPr="00875EE7" w:rsidRDefault="00E335FD" w:rsidP="00235307">
            <w:pPr>
              <w:pStyle w:val="2BodyText"/>
              <w:spacing w:line="276" w:lineRule="auto"/>
              <w:rPr>
                <w:rFonts w:cs="Arial"/>
                <w:sz w:val="20"/>
                <w:szCs w:val="20"/>
                <w:highlight w:val="yellow"/>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64484C" w14:textId="09A111B7" w:rsidR="0097431E" w:rsidRDefault="0097431E" w:rsidP="00F01D4C">
            <w:pPr>
              <w:spacing w:line="276" w:lineRule="auto"/>
              <w:rPr>
                <w:rFonts w:cs="Arial"/>
                <w:sz w:val="20"/>
                <w:szCs w:val="20"/>
                <w:lang w:val="en-GB"/>
              </w:rPr>
            </w:pPr>
            <w:r w:rsidRPr="0097431E">
              <w:rPr>
                <w:rFonts w:cs="Arial"/>
                <w:sz w:val="20"/>
                <w:szCs w:val="20"/>
                <w:lang w:val="en-GB"/>
              </w:rPr>
              <w:t>Given only a minority of people can afford family housing in the plan area, it is imper</w:t>
            </w:r>
            <w:r w:rsidR="00E94FB0">
              <w:rPr>
                <w:rFonts w:cs="Arial"/>
                <w:sz w:val="20"/>
                <w:szCs w:val="20"/>
                <w:lang w:val="en-GB"/>
              </w:rPr>
              <w:t>a</w:t>
            </w:r>
            <w:r w:rsidRPr="0097431E">
              <w:rPr>
                <w:rFonts w:cs="Arial"/>
                <w:sz w:val="20"/>
                <w:szCs w:val="20"/>
                <w:lang w:val="en-GB"/>
              </w:rPr>
              <w:t xml:space="preserve">tive future development supplies housing </w:t>
            </w:r>
            <w:r w:rsidR="009F01D1">
              <w:rPr>
                <w:rFonts w:cs="Arial"/>
                <w:sz w:val="20"/>
                <w:szCs w:val="20"/>
                <w:lang w:val="en-GB"/>
              </w:rPr>
              <w:t xml:space="preserve">suited to </w:t>
            </w:r>
            <w:r w:rsidR="00E94FB0">
              <w:rPr>
                <w:rFonts w:cs="Arial"/>
                <w:sz w:val="20"/>
                <w:szCs w:val="20"/>
                <w:lang w:val="en-GB"/>
              </w:rPr>
              <w:t xml:space="preserve">a </w:t>
            </w:r>
            <w:r w:rsidR="009F01D1">
              <w:rPr>
                <w:rFonts w:cs="Arial"/>
                <w:sz w:val="20"/>
                <w:szCs w:val="20"/>
                <w:lang w:val="en-GB"/>
              </w:rPr>
              <w:t xml:space="preserve">family’s needs, but of a </w:t>
            </w:r>
            <w:r w:rsidRPr="0097431E">
              <w:rPr>
                <w:rFonts w:cs="Arial"/>
                <w:sz w:val="20"/>
                <w:szCs w:val="20"/>
                <w:lang w:val="en-GB"/>
              </w:rPr>
              <w:t>ty</w:t>
            </w:r>
            <w:r w:rsidR="001628E6">
              <w:rPr>
                <w:rFonts w:cs="Arial"/>
                <w:sz w:val="20"/>
                <w:szCs w:val="20"/>
                <w:lang w:val="en-GB"/>
              </w:rPr>
              <w:t xml:space="preserve">pe and size </w:t>
            </w:r>
            <w:r w:rsidR="00E94FB0">
              <w:rPr>
                <w:rFonts w:cs="Arial"/>
                <w:sz w:val="20"/>
                <w:szCs w:val="20"/>
                <w:lang w:val="en-GB"/>
              </w:rPr>
              <w:t>they</w:t>
            </w:r>
            <w:r w:rsidR="001628E6">
              <w:rPr>
                <w:rFonts w:cs="Arial"/>
                <w:sz w:val="20"/>
                <w:szCs w:val="20"/>
                <w:lang w:val="en-GB"/>
              </w:rPr>
              <w:t xml:space="preserve"> can afford</w:t>
            </w:r>
            <w:r w:rsidR="007F5737">
              <w:rPr>
                <w:rFonts w:cs="Arial"/>
                <w:sz w:val="20"/>
                <w:szCs w:val="20"/>
                <w:lang w:val="en-GB"/>
              </w:rPr>
              <w:t>.</w:t>
            </w:r>
          </w:p>
          <w:p w14:paraId="4E3649F3" w14:textId="77777777" w:rsidR="002823E1" w:rsidRDefault="002823E1" w:rsidP="00F01D4C">
            <w:pPr>
              <w:spacing w:line="276" w:lineRule="auto"/>
              <w:rPr>
                <w:rFonts w:cs="Arial"/>
                <w:sz w:val="20"/>
                <w:szCs w:val="20"/>
                <w:lang w:val="en-GB"/>
              </w:rPr>
            </w:pPr>
          </w:p>
          <w:p w14:paraId="3E7F5186" w14:textId="402788B2" w:rsidR="002823E1" w:rsidRPr="00F01D4C" w:rsidRDefault="002823E1" w:rsidP="00446336">
            <w:pPr>
              <w:spacing w:line="276" w:lineRule="auto"/>
              <w:rPr>
                <w:rFonts w:cs="Arial"/>
                <w:sz w:val="20"/>
                <w:szCs w:val="20"/>
                <w:lang w:val="en-GB"/>
              </w:rPr>
            </w:pPr>
            <w:r w:rsidRPr="002823E1">
              <w:rPr>
                <w:rFonts w:cs="Arial"/>
                <w:sz w:val="20"/>
                <w:szCs w:val="20"/>
                <w:lang w:val="en-GB"/>
              </w:rPr>
              <w:t>The ratio of dwellings sold to people outside the area supports the idea of a local needs policy</w:t>
            </w:r>
            <w:r w:rsidR="00446336">
              <w:rPr>
                <w:rFonts w:cs="Arial"/>
                <w:sz w:val="20"/>
                <w:szCs w:val="20"/>
                <w:lang w:val="en-GB"/>
              </w:rPr>
              <w:t xml:space="preserve"> applied to new AH.  </w:t>
            </w:r>
          </w:p>
        </w:tc>
      </w:tr>
      <w:tr w:rsidR="00E335FD" w:rsidRPr="00875EE7" w14:paraId="08173FE0"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A500B4" w14:textId="5ABFE98F" w:rsidR="00E335FD" w:rsidRPr="00875EE7" w:rsidRDefault="00E335FD" w:rsidP="00235307">
            <w:pPr>
              <w:pStyle w:val="2BodyText"/>
              <w:spacing w:line="276" w:lineRule="auto"/>
              <w:rPr>
                <w:rFonts w:cs="Arial"/>
                <w:b/>
                <w:bCs/>
                <w:sz w:val="20"/>
                <w:szCs w:val="20"/>
                <w:highlight w:val="yellow"/>
                <w:lang w:val="en-GB"/>
              </w:rPr>
            </w:pPr>
            <w:r w:rsidRPr="003D73D4">
              <w:rPr>
                <w:rFonts w:cs="Arial"/>
                <w:b/>
                <w:bCs/>
                <w:sz w:val="20"/>
                <w:szCs w:val="20"/>
                <w:lang w:val="en-GB"/>
              </w:rPr>
              <w:t>Housing for independent living for older people</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18EE47" w14:textId="2B081A16" w:rsidR="00E335FD" w:rsidRPr="00875EE7" w:rsidRDefault="003D73D4" w:rsidP="00235307">
            <w:pPr>
              <w:pStyle w:val="2BodyText"/>
              <w:spacing w:line="276" w:lineRule="auto"/>
              <w:rPr>
                <w:rFonts w:cs="Arial"/>
                <w:bCs/>
                <w:sz w:val="20"/>
                <w:szCs w:val="20"/>
                <w:highlight w:val="yellow"/>
                <w:lang w:val="en-GB"/>
              </w:rPr>
            </w:pPr>
            <w:r w:rsidRPr="003D73D4">
              <w:rPr>
                <w:rFonts w:cs="Arial"/>
                <w:bCs/>
                <w:sz w:val="20"/>
                <w:szCs w:val="20"/>
                <w:lang w:val="en-GB"/>
              </w:rPr>
              <w:t>Census, HLHMA</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7A016C" w14:textId="3090747F" w:rsidR="00E335FD" w:rsidRPr="00875EE7" w:rsidRDefault="003D73D4" w:rsidP="00235307">
            <w:pPr>
              <w:spacing w:line="276" w:lineRule="auto"/>
              <w:rPr>
                <w:rFonts w:cs="Arial"/>
                <w:bCs/>
                <w:sz w:val="20"/>
                <w:szCs w:val="20"/>
                <w:highlight w:val="yellow"/>
                <w:lang w:val="en-GB"/>
              </w:rPr>
            </w:pPr>
            <w:r w:rsidRPr="009F01D1">
              <w:rPr>
                <w:rFonts w:cs="Arial"/>
                <w:sz w:val="20"/>
                <w:szCs w:val="20"/>
                <w:lang w:val="en-GB"/>
              </w:rPr>
              <w:t>Life-time homes policies should be considered</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8B9D1C" w14:textId="47B3F193" w:rsidR="00E335FD" w:rsidRPr="00875EE7" w:rsidRDefault="008B1F18" w:rsidP="00E94FB0">
            <w:pPr>
              <w:spacing w:line="276" w:lineRule="auto"/>
              <w:rPr>
                <w:rFonts w:ascii="Arial" w:hAnsi="Arial" w:cs="Arial"/>
                <w:sz w:val="20"/>
                <w:szCs w:val="20"/>
                <w:highlight w:val="yellow"/>
              </w:rPr>
            </w:pPr>
            <w:r>
              <w:rPr>
                <w:rFonts w:ascii="Arial" w:hAnsi="Arial" w:cs="Arial"/>
                <w:sz w:val="20"/>
                <w:szCs w:val="20"/>
              </w:rPr>
              <w:t>The</w:t>
            </w:r>
            <w:r w:rsidR="00A36874" w:rsidRPr="00A36874">
              <w:rPr>
                <w:rFonts w:ascii="Arial" w:hAnsi="Arial" w:cs="Arial"/>
                <w:sz w:val="20"/>
                <w:szCs w:val="20"/>
              </w:rPr>
              <w:t xml:space="preserve"> age structure, how it has changed over</w:t>
            </w:r>
            <w:r w:rsidR="007F5737">
              <w:rPr>
                <w:rFonts w:ascii="Arial" w:hAnsi="Arial" w:cs="Arial"/>
                <w:sz w:val="20"/>
                <w:szCs w:val="20"/>
              </w:rPr>
              <w:t xml:space="preserve"> </w:t>
            </w:r>
            <w:r w:rsidR="00A36874" w:rsidRPr="00A36874">
              <w:rPr>
                <w:rFonts w:ascii="Arial" w:hAnsi="Arial" w:cs="Arial"/>
                <w:sz w:val="20"/>
                <w:szCs w:val="20"/>
              </w:rPr>
              <w:t xml:space="preserve">time, and the composition of households, suggest a need for </w:t>
            </w:r>
            <w:r w:rsidR="00A36874">
              <w:rPr>
                <w:rFonts w:ascii="Arial" w:hAnsi="Arial" w:cs="Arial"/>
                <w:sz w:val="20"/>
                <w:szCs w:val="20"/>
              </w:rPr>
              <w:t>‘lif</w:t>
            </w:r>
            <w:r w:rsidR="00E94FB0">
              <w:rPr>
                <w:rFonts w:ascii="Arial" w:hAnsi="Arial" w:cs="Arial"/>
                <w:sz w:val="20"/>
                <w:szCs w:val="20"/>
              </w:rPr>
              <w:t xml:space="preserve">e-time homes’ style development. </w:t>
            </w:r>
            <w:r w:rsidR="00446336">
              <w:rPr>
                <w:rStyle w:val="FootnoteReference"/>
                <w:rFonts w:ascii="Arial" w:hAnsi="Arial" w:cs="Arial"/>
                <w:sz w:val="20"/>
                <w:szCs w:val="20"/>
              </w:rPr>
              <w:footnoteReference w:id="25"/>
            </w:r>
            <w:r w:rsidR="00E94FB0">
              <w:rPr>
                <w:rFonts w:ascii="Arial" w:hAnsi="Arial" w:cs="Arial"/>
                <w:sz w:val="20"/>
                <w:szCs w:val="20"/>
              </w:rPr>
              <w:t xml:space="preserve">This will help ensure </w:t>
            </w:r>
            <w:r w:rsidR="00A36874" w:rsidRPr="00A36874">
              <w:rPr>
                <w:rFonts w:ascii="Arial" w:hAnsi="Arial" w:cs="Arial"/>
                <w:sz w:val="20"/>
                <w:szCs w:val="20"/>
              </w:rPr>
              <w:t>there is adequate housing stock for people to downsize into, combined with a wide range of accommodation suited to family use</w:t>
            </w:r>
            <w:r w:rsidR="00A36874">
              <w:rPr>
                <w:rFonts w:ascii="Arial" w:hAnsi="Arial" w:cs="Arial"/>
                <w:sz w:val="20"/>
                <w:szCs w:val="20"/>
              </w:rPr>
              <w:t>.</w:t>
            </w:r>
          </w:p>
        </w:tc>
      </w:tr>
      <w:tr w:rsidR="00E335FD" w:rsidRPr="00875EE7" w14:paraId="6EA01152"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FA1BDC" w14:textId="77777777" w:rsidR="00E335FD" w:rsidRPr="00F01D4C" w:rsidRDefault="00E335FD" w:rsidP="00235307">
            <w:pPr>
              <w:pStyle w:val="2BodyText"/>
              <w:spacing w:line="276" w:lineRule="auto"/>
              <w:rPr>
                <w:rFonts w:cs="Arial"/>
                <w:b/>
                <w:bCs/>
                <w:sz w:val="20"/>
                <w:szCs w:val="20"/>
                <w:lang w:val="en-GB"/>
              </w:rPr>
            </w:pPr>
            <w:r w:rsidRPr="00F01D4C">
              <w:rPr>
                <w:rFonts w:cs="Arial"/>
                <w:b/>
                <w:bCs/>
                <w:sz w:val="20"/>
                <w:szCs w:val="20"/>
                <w:lang w:val="en-GB"/>
              </w:rPr>
              <w:t>Specialist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0BBC8F" w14:textId="52812AC3" w:rsidR="00E335FD" w:rsidRPr="00F01D4C" w:rsidRDefault="00F01D4C" w:rsidP="00235307">
            <w:pPr>
              <w:pStyle w:val="2BodyText"/>
              <w:spacing w:line="276" w:lineRule="auto"/>
              <w:rPr>
                <w:rFonts w:cs="Arial"/>
                <w:sz w:val="20"/>
                <w:szCs w:val="20"/>
                <w:lang w:val="en-GB"/>
              </w:rPr>
            </w:pPr>
            <w:r>
              <w:rPr>
                <w:rFonts w:cs="Arial"/>
                <w:sz w:val="20"/>
                <w:szCs w:val="20"/>
                <w:lang w:val="en-GB"/>
              </w:rPr>
              <w:t>Census</w:t>
            </w: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33F228" w14:textId="3C509966" w:rsidR="00E335FD" w:rsidRPr="00F01D4C" w:rsidRDefault="00F01D4C" w:rsidP="00235307">
            <w:pPr>
              <w:pStyle w:val="2BodyText"/>
              <w:spacing w:line="276" w:lineRule="auto"/>
              <w:rPr>
                <w:rFonts w:cs="Arial"/>
                <w:sz w:val="20"/>
                <w:szCs w:val="20"/>
                <w:lang w:val="en-GB"/>
              </w:rPr>
            </w:pPr>
            <w:r w:rsidRPr="00F01D4C">
              <w:rPr>
                <w:rFonts w:cs="Arial"/>
                <w:sz w:val="20"/>
                <w:szCs w:val="20"/>
                <w:lang w:val="en-GB"/>
              </w:rPr>
              <w:t>No</w:t>
            </w:r>
            <w:r w:rsidR="007F5737">
              <w:rPr>
                <w:rFonts w:cs="Arial"/>
                <w:sz w:val="20"/>
                <w:szCs w:val="20"/>
                <w:lang w:val="en-GB"/>
              </w:rPr>
              <w:t>t suitable location for provision of</w:t>
            </w:r>
            <w:r w:rsidRPr="00F01D4C">
              <w:rPr>
                <w:rFonts w:cs="Arial"/>
                <w:sz w:val="20"/>
                <w:szCs w:val="20"/>
                <w:lang w:val="en-GB"/>
              </w:rPr>
              <w:t xml:space="preserve"> specialist housing</w:t>
            </w: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997165" w14:textId="4B4F7A5D" w:rsidR="00E335FD" w:rsidRPr="00875EE7" w:rsidRDefault="00C41ED7" w:rsidP="00446336">
            <w:pPr>
              <w:pStyle w:val="2BodyText"/>
              <w:spacing w:line="276" w:lineRule="auto"/>
              <w:rPr>
                <w:rFonts w:cs="Arial"/>
                <w:sz w:val="20"/>
                <w:szCs w:val="20"/>
                <w:highlight w:val="yellow"/>
                <w:lang w:val="en-GB"/>
              </w:rPr>
            </w:pPr>
            <w:r w:rsidRPr="00C41ED7">
              <w:rPr>
                <w:rFonts w:cs="Arial"/>
                <w:sz w:val="20"/>
                <w:szCs w:val="20"/>
                <w:lang w:val="en-GB"/>
              </w:rPr>
              <w:t xml:space="preserve">The population size within the plan area does not support the </w:t>
            </w:r>
            <w:r w:rsidR="00E94FB0">
              <w:rPr>
                <w:rFonts w:cs="Arial"/>
                <w:sz w:val="20"/>
                <w:szCs w:val="20"/>
                <w:lang w:val="en-GB"/>
              </w:rPr>
              <w:t>delivery of specialist housing beyond general housing suited to the needs of the older resident.</w:t>
            </w:r>
            <w:r w:rsidR="00446336">
              <w:rPr>
                <w:rFonts w:cs="Arial"/>
                <w:sz w:val="20"/>
                <w:szCs w:val="20"/>
                <w:lang w:val="en-GB"/>
              </w:rPr>
              <w:t xml:space="preserve"> Within the LHMA, Leominster is the most appropriate location for such housing. </w:t>
            </w:r>
          </w:p>
        </w:tc>
      </w:tr>
      <w:tr w:rsidR="00E335FD" w:rsidRPr="00020E07" w14:paraId="1D49D7D9" w14:textId="77777777" w:rsidTr="00AE00E1">
        <w:tc>
          <w:tcPr>
            <w:tcW w:w="167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C56AA2" w14:textId="77777777" w:rsidR="00E335FD" w:rsidRPr="00020E07" w:rsidRDefault="00E335FD" w:rsidP="00235307">
            <w:pPr>
              <w:pStyle w:val="2BodyText"/>
              <w:spacing w:line="276" w:lineRule="auto"/>
              <w:rPr>
                <w:rFonts w:cs="Arial"/>
                <w:b/>
                <w:bCs/>
                <w:sz w:val="20"/>
                <w:szCs w:val="20"/>
                <w:lang w:val="en-GB"/>
              </w:rPr>
            </w:pPr>
            <w:r w:rsidRPr="00F01D4C">
              <w:rPr>
                <w:rFonts w:cs="Arial"/>
                <w:b/>
                <w:bCs/>
                <w:sz w:val="20"/>
                <w:szCs w:val="20"/>
                <w:lang w:val="en-GB"/>
              </w:rPr>
              <w:t>Tenure of housing</w:t>
            </w:r>
          </w:p>
        </w:tc>
        <w:tc>
          <w:tcPr>
            <w:tcW w:w="17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98756F" w14:textId="12B0C4E5" w:rsidR="00E335FD" w:rsidRPr="00020E07" w:rsidRDefault="00E335FD" w:rsidP="00235307">
            <w:pPr>
              <w:pStyle w:val="2BodyText"/>
              <w:spacing w:line="276" w:lineRule="auto"/>
              <w:rPr>
                <w:rFonts w:cs="Arial"/>
                <w:sz w:val="20"/>
                <w:szCs w:val="20"/>
                <w:lang w:val="en-GB"/>
              </w:rPr>
            </w:pPr>
          </w:p>
        </w:tc>
        <w:tc>
          <w:tcPr>
            <w:tcW w:w="240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502164" w14:textId="7B19B09F" w:rsidR="00E335FD" w:rsidRDefault="00F01D4C" w:rsidP="00235307">
            <w:pPr>
              <w:spacing w:line="276"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More households likely to fall into need as a result of increasing house</w:t>
            </w:r>
            <w:r w:rsidR="0049472F">
              <w:rPr>
                <w:rFonts w:ascii="Arial" w:eastAsia="Times New Roman" w:hAnsi="Arial" w:cs="Arial"/>
                <w:color w:val="000000"/>
                <w:sz w:val="20"/>
                <w:szCs w:val="20"/>
                <w:lang w:val="en-GB"/>
              </w:rPr>
              <w:t xml:space="preserve"> </w:t>
            </w:r>
            <w:r>
              <w:rPr>
                <w:rFonts w:ascii="Arial" w:eastAsia="Times New Roman" w:hAnsi="Arial" w:cs="Arial"/>
                <w:color w:val="000000"/>
                <w:sz w:val="20"/>
                <w:szCs w:val="20"/>
                <w:lang w:val="en-GB"/>
              </w:rPr>
              <w:t xml:space="preserve">prices </w:t>
            </w:r>
          </w:p>
          <w:p w14:paraId="3D6E0E49" w14:textId="77777777" w:rsidR="00CC2B9C" w:rsidRDefault="00CC2B9C" w:rsidP="00235307">
            <w:pPr>
              <w:spacing w:line="276" w:lineRule="auto"/>
              <w:rPr>
                <w:rFonts w:ascii="Arial" w:eastAsia="Times New Roman" w:hAnsi="Arial" w:cs="Arial"/>
                <w:color w:val="000000"/>
                <w:sz w:val="20"/>
                <w:szCs w:val="20"/>
                <w:lang w:val="en-GB"/>
              </w:rPr>
            </w:pPr>
          </w:p>
          <w:p w14:paraId="391147FE" w14:textId="0DF72395" w:rsidR="00CC2B9C" w:rsidRDefault="00CC2B9C" w:rsidP="00235307">
            <w:pPr>
              <w:spacing w:line="276" w:lineRule="auto"/>
              <w:rPr>
                <w:rFonts w:ascii="Arial" w:eastAsia="Times New Roman" w:hAnsi="Arial" w:cs="Arial"/>
                <w:color w:val="000000"/>
                <w:sz w:val="20"/>
                <w:szCs w:val="20"/>
                <w:lang w:val="en-GB"/>
              </w:rPr>
            </w:pPr>
            <w:r>
              <w:rPr>
                <w:rFonts w:ascii="Arial" w:eastAsia="Times New Roman" w:hAnsi="Arial" w:cs="Arial"/>
                <w:color w:val="000000"/>
                <w:sz w:val="20"/>
                <w:szCs w:val="20"/>
                <w:lang w:val="en-GB"/>
              </w:rPr>
              <w:t>PRS should be encouraged</w:t>
            </w:r>
            <w:r w:rsidR="00E94FB0">
              <w:rPr>
                <w:rFonts w:ascii="Arial" w:eastAsia="Times New Roman" w:hAnsi="Arial" w:cs="Arial"/>
                <w:color w:val="000000"/>
                <w:sz w:val="20"/>
                <w:szCs w:val="20"/>
                <w:lang w:val="en-GB"/>
              </w:rPr>
              <w:t xml:space="preserve"> given the role it plays in providing AH and allowing people to remain in the area.</w:t>
            </w:r>
            <w:r w:rsidR="00067D9D">
              <w:rPr>
                <w:rFonts w:ascii="Arial" w:eastAsia="Times New Roman" w:hAnsi="Arial" w:cs="Arial"/>
                <w:color w:val="000000"/>
                <w:sz w:val="20"/>
                <w:szCs w:val="20"/>
                <w:lang w:val="en-GB"/>
              </w:rPr>
              <w:t xml:space="preserve"> </w:t>
            </w:r>
          </w:p>
          <w:p w14:paraId="6C802115" w14:textId="77777777" w:rsidR="00F01D4C" w:rsidRDefault="00F01D4C" w:rsidP="00235307">
            <w:pPr>
              <w:spacing w:line="276" w:lineRule="auto"/>
              <w:rPr>
                <w:rFonts w:ascii="Arial" w:eastAsia="Times New Roman" w:hAnsi="Arial" w:cs="Arial"/>
                <w:color w:val="000000"/>
                <w:sz w:val="20"/>
                <w:szCs w:val="20"/>
                <w:lang w:val="en-GB"/>
              </w:rPr>
            </w:pPr>
          </w:p>
          <w:p w14:paraId="6B2CB360" w14:textId="479F1C31" w:rsidR="00F01D4C" w:rsidRPr="00151437" w:rsidRDefault="00F01D4C" w:rsidP="00235307">
            <w:pPr>
              <w:spacing w:line="276" w:lineRule="auto"/>
              <w:rPr>
                <w:rFonts w:ascii="Arial" w:eastAsia="Times New Roman" w:hAnsi="Arial" w:cs="Arial"/>
                <w:color w:val="000000"/>
                <w:sz w:val="20"/>
                <w:szCs w:val="20"/>
                <w:lang w:val="en-GB"/>
              </w:rPr>
            </w:pPr>
          </w:p>
        </w:tc>
        <w:tc>
          <w:tcPr>
            <w:tcW w:w="41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9CABC" w14:textId="69C6924C" w:rsidR="00E335FD" w:rsidRDefault="00A36874" w:rsidP="00A36874">
            <w:pPr>
              <w:pStyle w:val="2BodyText"/>
              <w:spacing w:line="276" w:lineRule="auto"/>
              <w:rPr>
                <w:rFonts w:cs="Arial"/>
                <w:sz w:val="20"/>
                <w:szCs w:val="20"/>
                <w:lang w:val="en-GB"/>
              </w:rPr>
            </w:pPr>
            <w:r w:rsidRPr="00A36874">
              <w:rPr>
                <w:rFonts w:cs="Arial"/>
                <w:sz w:val="20"/>
                <w:szCs w:val="20"/>
                <w:lang w:val="en-GB"/>
              </w:rPr>
              <w:t>House price increases are likely to have outstripped real wage increases, placing greater pressure on people's ability to afford h</w:t>
            </w:r>
            <w:r w:rsidR="00E94FB0">
              <w:rPr>
                <w:rFonts w:cs="Arial"/>
                <w:sz w:val="20"/>
                <w:szCs w:val="20"/>
                <w:lang w:val="en-GB"/>
              </w:rPr>
              <w:t>ousing</w:t>
            </w:r>
            <w:r w:rsidR="0049472F">
              <w:rPr>
                <w:rFonts w:cs="Arial"/>
                <w:sz w:val="20"/>
                <w:szCs w:val="20"/>
                <w:lang w:val="en-GB"/>
              </w:rPr>
              <w:t>.</w:t>
            </w:r>
          </w:p>
          <w:p w14:paraId="1802967C" w14:textId="77777777" w:rsidR="00A23A20" w:rsidRDefault="00A36874" w:rsidP="00446336">
            <w:pPr>
              <w:pStyle w:val="2BodyText"/>
              <w:spacing w:line="276" w:lineRule="auto"/>
              <w:rPr>
                <w:rFonts w:cs="Arial"/>
                <w:sz w:val="20"/>
                <w:szCs w:val="20"/>
                <w:lang w:val="en-GB"/>
              </w:rPr>
            </w:pPr>
            <w:r w:rsidRPr="00A36874">
              <w:rPr>
                <w:rFonts w:cs="Arial"/>
                <w:sz w:val="20"/>
                <w:szCs w:val="20"/>
                <w:lang w:val="en-GB"/>
              </w:rPr>
              <w:t xml:space="preserve">The widespread take-up of PRS suggests a latent demand </w:t>
            </w:r>
            <w:proofErr w:type="gramStart"/>
            <w:r w:rsidRPr="00A36874">
              <w:rPr>
                <w:rFonts w:cs="Arial"/>
                <w:sz w:val="20"/>
                <w:szCs w:val="20"/>
                <w:lang w:val="en-GB"/>
              </w:rPr>
              <w:t>for  discounted</w:t>
            </w:r>
            <w:proofErr w:type="gramEnd"/>
            <w:r w:rsidRPr="00A36874">
              <w:rPr>
                <w:rFonts w:cs="Arial"/>
                <w:sz w:val="20"/>
                <w:szCs w:val="20"/>
                <w:lang w:val="en-GB"/>
              </w:rPr>
              <w:t xml:space="preserve"> market housing and shared ownership products</w:t>
            </w:r>
            <w:r w:rsidR="00C41ED7">
              <w:rPr>
                <w:rFonts w:cs="Arial"/>
                <w:sz w:val="20"/>
                <w:szCs w:val="20"/>
                <w:lang w:val="en-GB"/>
              </w:rPr>
              <w:t xml:space="preserve">. </w:t>
            </w:r>
            <w:r w:rsidR="00F01D4C">
              <w:rPr>
                <w:rFonts w:cs="Arial"/>
                <w:sz w:val="20"/>
                <w:szCs w:val="20"/>
                <w:lang w:val="en-GB"/>
              </w:rPr>
              <w:t>New development could include Build-to-Rent (BTR)</w:t>
            </w:r>
            <w:r w:rsidR="00446336">
              <w:rPr>
                <w:rFonts w:cs="Arial"/>
                <w:sz w:val="20"/>
                <w:szCs w:val="20"/>
                <w:lang w:val="en-GB"/>
              </w:rPr>
              <w:t>; this is housing delivered by specialist developers designed to be occupied specifically by renters, and covenanted for that purpose for a number of years. This would be a means of</w:t>
            </w:r>
            <w:r w:rsidR="00F01D4C">
              <w:rPr>
                <w:rFonts w:cs="Arial"/>
                <w:sz w:val="20"/>
                <w:szCs w:val="20"/>
                <w:lang w:val="en-GB"/>
              </w:rPr>
              <w:t xml:space="preserve"> maintain</w:t>
            </w:r>
            <w:r w:rsidR="00446336">
              <w:rPr>
                <w:rFonts w:cs="Arial"/>
                <w:sz w:val="20"/>
                <w:szCs w:val="20"/>
                <w:lang w:val="en-GB"/>
              </w:rPr>
              <w:t>ing</w:t>
            </w:r>
            <w:r w:rsidR="00F01D4C">
              <w:rPr>
                <w:rFonts w:cs="Arial"/>
                <w:sz w:val="20"/>
                <w:szCs w:val="20"/>
                <w:lang w:val="en-GB"/>
              </w:rPr>
              <w:t xml:space="preserve"> the flow of PRS housing, a portion of which may be ‘discounted market rent’</w:t>
            </w:r>
            <w:r w:rsidR="00446336">
              <w:rPr>
                <w:rFonts w:cs="Arial"/>
                <w:sz w:val="20"/>
                <w:szCs w:val="20"/>
                <w:lang w:val="en-GB"/>
              </w:rPr>
              <w:t>. Following the Housing White Paper, this is likely to be included in the definition of AH with the review of the NPPF, expected later this year.</w:t>
            </w:r>
            <w:r w:rsidR="00446336">
              <w:rPr>
                <w:rStyle w:val="FootnoteReference"/>
                <w:rFonts w:cs="Arial"/>
                <w:sz w:val="20"/>
                <w:szCs w:val="20"/>
                <w:lang w:val="en-GB"/>
              </w:rPr>
              <w:footnoteReference w:id="26"/>
            </w:r>
            <w:r w:rsidR="00446336">
              <w:rPr>
                <w:rFonts w:cs="Arial"/>
                <w:sz w:val="20"/>
                <w:szCs w:val="20"/>
                <w:lang w:val="en-GB"/>
              </w:rPr>
              <w:t xml:space="preserve"> </w:t>
            </w:r>
          </w:p>
          <w:p w14:paraId="23AC1FBA" w14:textId="3653C3D3" w:rsidR="00F01D4C" w:rsidRPr="00020E07" w:rsidRDefault="00F01D4C" w:rsidP="00446336">
            <w:pPr>
              <w:pStyle w:val="2BodyText"/>
              <w:spacing w:line="276" w:lineRule="auto"/>
              <w:rPr>
                <w:rFonts w:cs="Arial"/>
                <w:sz w:val="20"/>
                <w:szCs w:val="20"/>
                <w:lang w:val="en-GB"/>
              </w:rPr>
            </w:pPr>
            <w:r>
              <w:rPr>
                <w:rFonts w:cs="Arial"/>
                <w:sz w:val="20"/>
                <w:szCs w:val="20"/>
                <w:lang w:val="en-GB"/>
              </w:rPr>
              <w:t xml:space="preserve">Discounted market housing is suited to first-time buyers </w:t>
            </w:r>
            <w:r w:rsidR="00E94FB0">
              <w:rPr>
                <w:rFonts w:cs="Arial"/>
                <w:sz w:val="20"/>
                <w:szCs w:val="20"/>
                <w:lang w:val="en-GB"/>
              </w:rPr>
              <w:t xml:space="preserve">who can raise a deposit. </w:t>
            </w:r>
          </w:p>
        </w:tc>
      </w:tr>
    </w:tbl>
    <w:p w14:paraId="026A9505" w14:textId="221DCE4D" w:rsidR="00E335FD" w:rsidRDefault="00E335FD" w:rsidP="00235307">
      <w:pPr>
        <w:spacing w:line="276" w:lineRule="auto"/>
        <w:rPr>
          <w:b/>
          <w:sz w:val="22"/>
          <w:szCs w:val="22"/>
        </w:rPr>
      </w:pPr>
    </w:p>
    <w:p w14:paraId="4DE38B3A" w14:textId="77777777" w:rsidR="00E335FD" w:rsidRPr="006F7A65" w:rsidRDefault="00E335FD" w:rsidP="00235307">
      <w:pPr>
        <w:spacing w:line="276" w:lineRule="auto"/>
        <w:rPr>
          <w:b/>
          <w:sz w:val="22"/>
          <w:szCs w:val="22"/>
        </w:rPr>
      </w:pPr>
    </w:p>
    <w:p w14:paraId="714C15EA" w14:textId="77777777" w:rsidR="00A23A20" w:rsidRPr="00420887" w:rsidRDefault="00A23A20" w:rsidP="00776127">
      <w:pPr>
        <w:pStyle w:val="Heading2"/>
        <w:spacing w:after="0"/>
        <w:rPr>
          <w:color w:val="000000" w:themeColor="text1"/>
        </w:rPr>
      </w:pPr>
      <w:bookmarkStart w:id="65" w:name="_Toc478470059"/>
      <w:bookmarkEnd w:id="63"/>
      <w:r w:rsidRPr="00420887">
        <w:rPr>
          <w:color w:val="000000" w:themeColor="text1"/>
        </w:rPr>
        <w:t>Recommendations for next steps</w:t>
      </w:r>
      <w:bookmarkEnd w:id="65"/>
    </w:p>
    <w:p w14:paraId="0EF1B3F0" w14:textId="77777777" w:rsidR="00A23A20" w:rsidRPr="00FB1F30" w:rsidRDefault="00A23A20" w:rsidP="00776127">
      <w:pPr>
        <w:rPr>
          <w:rFonts w:ascii="Arial" w:eastAsia="Times New Roman" w:hAnsi="Arial" w:cs="Arial"/>
          <w:b/>
          <w:color w:val="000000" w:themeColor="text1"/>
          <w:sz w:val="22"/>
          <w:szCs w:val="22"/>
        </w:rPr>
      </w:pPr>
    </w:p>
    <w:p w14:paraId="6990B050" w14:textId="1695875D" w:rsidR="00A23A20" w:rsidRPr="00776127" w:rsidRDefault="00A23A20" w:rsidP="00776127">
      <w:pPr>
        <w:pStyle w:val="ListParagraph"/>
        <w:numPr>
          <w:ilvl w:val="0"/>
          <w:numId w:val="33"/>
        </w:numPr>
        <w:spacing w:line="276" w:lineRule="auto"/>
        <w:rPr>
          <w:rFonts w:ascii="Arial" w:eastAsia="Times New Roman" w:hAnsi="Arial" w:cs="Arial"/>
          <w:color w:val="000000" w:themeColor="text1"/>
          <w:sz w:val="22"/>
          <w:szCs w:val="22"/>
        </w:rPr>
      </w:pPr>
      <w:r w:rsidRPr="00776127">
        <w:rPr>
          <w:rFonts w:ascii="Arial" w:eastAsia="Times New Roman" w:hAnsi="Arial" w:cs="Arial"/>
          <w:color w:val="000000" w:themeColor="text1"/>
          <w:sz w:val="22"/>
          <w:szCs w:val="22"/>
        </w:rPr>
        <w:t xml:space="preserve">This </w:t>
      </w:r>
      <w:proofErr w:type="spellStart"/>
      <w:r w:rsidRPr="00776127">
        <w:rPr>
          <w:rFonts w:ascii="Arial" w:eastAsia="Times New Roman" w:hAnsi="Arial" w:cs="Arial"/>
          <w:color w:val="000000" w:themeColor="text1"/>
          <w:sz w:val="22"/>
          <w:szCs w:val="22"/>
        </w:rPr>
        <w:t>neighbourhood</w:t>
      </w:r>
      <w:proofErr w:type="spellEnd"/>
      <w:r w:rsidRPr="00776127">
        <w:rPr>
          <w:rFonts w:ascii="Arial" w:eastAsia="Times New Roman" w:hAnsi="Arial" w:cs="Arial"/>
          <w:color w:val="000000" w:themeColor="text1"/>
          <w:sz w:val="22"/>
          <w:szCs w:val="22"/>
        </w:rPr>
        <w:t xml:space="preserve"> plan housing needs advice has aimed to provide Dilwyn Parish with evidence on housing trends from a range of sources. We recommend that the parish should, as a next step, discuss the contents and conclusions with Herefordshire Council with a view to agreeing and formulating draft housing policies, in particular the appropriate approach to identifying the level of need for new housing in the plan area, bearing the following in mind:</w:t>
      </w:r>
    </w:p>
    <w:p w14:paraId="6EC8DAC1" w14:textId="77777777" w:rsidR="00A23A20" w:rsidRPr="00FA082E" w:rsidRDefault="00A23A20" w:rsidP="00A23A20">
      <w:pPr>
        <w:spacing w:line="276" w:lineRule="auto"/>
        <w:rPr>
          <w:rFonts w:ascii="Arial" w:eastAsia="Times New Roman" w:hAnsi="Arial" w:cs="Arial"/>
          <w:color w:val="000000" w:themeColor="text1"/>
          <w:sz w:val="22"/>
          <w:szCs w:val="22"/>
        </w:rPr>
      </w:pPr>
    </w:p>
    <w:p w14:paraId="2A7D1B52"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 xml:space="preserve">Neighbourhood Planning Basic Condition E, which is the need for the </w:t>
      </w:r>
      <w:proofErr w:type="spellStart"/>
      <w:r w:rsidRPr="008324E4">
        <w:rPr>
          <w:rFonts w:ascii="Arial" w:eastAsia="Times New Roman" w:hAnsi="Arial" w:cs="Arial"/>
          <w:color w:val="000000" w:themeColor="text1"/>
          <w:sz w:val="22"/>
          <w:szCs w:val="22"/>
        </w:rPr>
        <w:t>neighbourhood</w:t>
      </w:r>
      <w:proofErr w:type="spellEnd"/>
      <w:r w:rsidRPr="008324E4">
        <w:rPr>
          <w:rFonts w:ascii="Arial" w:eastAsia="Times New Roman" w:hAnsi="Arial" w:cs="Arial"/>
          <w:color w:val="000000" w:themeColor="text1"/>
          <w:sz w:val="22"/>
          <w:szCs w:val="22"/>
        </w:rPr>
        <w:t xml:space="preserve"> plan to be in general conformity with the adopted strategic development plan HLP;</w:t>
      </w:r>
    </w:p>
    <w:p w14:paraId="1C8DE059"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views of Herefordshire Council – in particular in relation to the housing need figure that should be adopted;</w:t>
      </w:r>
    </w:p>
    <w:p w14:paraId="09E47BB8"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views of local residents;</w:t>
      </w:r>
    </w:p>
    <w:p w14:paraId="1D6AFCF7"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views of other relevant local stakeholders, including housing developers; and</w:t>
      </w:r>
    </w:p>
    <w:p w14:paraId="2C774F45"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r w:rsidRPr="008324E4">
        <w:rPr>
          <w:rFonts w:ascii="Arial" w:eastAsia="Times New Roman" w:hAnsi="Arial" w:cs="Arial"/>
          <w:color w:val="000000" w:themeColor="text1"/>
          <w:sz w:val="22"/>
          <w:szCs w:val="22"/>
        </w:rPr>
        <w:t>the numerous supply-side considerations, including local environmental constraints, the location and characteristics of suitable land, and any capacity work carried out by the Herefordshire Council, including but not limited to the SHLAA</w:t>
      </w:r>
    </w:p>
    <w:p w14:paraId="7828E51A" w14:textId="77777777" w:rsidR="00A23A20" w:rsidRPr="008324E4" w:rsidRDefault="00A23A20" w:rsidP="00A23A20">
      <w:pPr>
        <w:pStyle w:val="ListParagraph"/>
        <w:numPr>
          <w:ilvl w:val="0"/>
          <w:numId w:val="23"/>
        </w:numPr>
        <w:spacing w:line="276" w:lineRule="auto"/>
        <w:rPr>
          <w:rFonts w:ascii="Arial" w:eastAsia="Times New Roman" w:hAnsi="Arial" w:cs="Arial"/>
          <w:color w:val="000000" w:themeColor="text1"/>
          <w:sz w:val="22"/>
          <w:szCs w:val="22"/>
        </w:rPr>
      </w:pPr>
      <w:proofErr w:type="gramStart"/>
      <w:r w:rsidRPr="008324E4">
        <w:rPr>
          <w:rFonts w:ascii="Arial" w:eastAsia="Times New Roman" w:hAnsi="Arial" w:cs="Arial"/>
          <w:color w:val="000000" w:themeColor="text1"/>
          <w:sz w:val="22"/>
          <w:szCs w:val="22"/>
        </w:rPr>
        <w:t>the</w:t>
      </w:r>
      <w:proofErr w:type="gramEnd"/>
      <w:r w:rsidRPr="008324E4">
        <w:rPr>
          <w:rFonts w:ascii="Arial" w:eastAsia="Times New Roman" w:hAnsi="Arial" w:cs="Arial"/>
          <w:color w:val="000000" w:themeColor="text1"/>
          <w:sz w:val="22"/>
          <w:szCs w:val="22"/>
        </w:rPr>
        <w:t xml:space="preserve"> recommendations and findings of this study.</w:t>
      </w:r>
    </w:p>
    <w:p w14:paraId="53EA0AE2" w14:textId="77777777" w:rsidR="00A23A20" w:rsidRDefault="00A23A20" w:rsidP="00A23A20">
      <w:pPr>
        <w:spacing w:line="276" w:lineRule="auto"/>
        <w:rPr>
          <w:rFonts w:ascii="Arial" w:eastAsia="Times New Roman" w:hAnsi="Arial" w:cs="Arial"/>
          <w:color w:val="000000" w:themeColor="text1"/>
          <w:sz w:val="22"/>
          <w:szCs w:val="22"/>
        </w:rPr>
      </w:pPr>
    </w:p>
    <w:p w14:paraId="54B06448" w14:textId="77777777" w:rsidR="00A23A20" w:rsidRPr="00FB1F30" w:rsidRDefault="00A23A20" w:rsidP="00776127">
      <w:pPr>
        <w:pStyle w:val="ListParagraph"/>
        <w:numPr>
          <w:ilvl w:val="0"/>
          <w:numId w:val="33"/>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 xml:space="preserve">Recent changes to the planning system, forthcoming changes to the NPPF, as well as the implementation of the Housing and Planning Act, will continue to affect housing policies at a local authority and, by extension, a </w:t>
      </w:r>
      <w:proofErr w:type="spellStart"/>
      <w:r w:rsidRPr="00FB1F30">
        <w:rPr>
          <w:rFonts w:ascii="Arial" w:eastAsia="Times New Roman" w:hAnsi="Arial" w:cs="Arial"/>
          <w:color w:val="000000" w:themeColor="text1"/>
          <w:sz w:val="22"/>
          <w:szCs w:val="22"/>
        </w:rPr>
        <w:t>neighbourhood</w:t>
      </w:r>
      <w:proofErr w:type="spellEnd"/>
      <w:r w:rsidRPr="00FB1F30">
        <w:rPr>
          <w:rFonts w:ascii="Arial" w:eastAsia="Times New Roman" w:hAnsi="Arial" w:cs="Arial"/>
          <w:color w:val="000000" w:themeColor="text1"/>
          <w:sz w:val="22"/>
          <w:szCs w:val="22"/>
        </w:rPr>
        <w:t xml:space="preserve"> level.</w:t>
      </w:r>
    </w:p>
    <w:p w14:paraId="0E03F261" w14:textId="77777777" w:rsidR="00A23A20" w:rsidRDefault="00A23A20" w:rsidP="00A23A20">
      <w:pPr>
        <w:spacing w:line="276" w:lineRule="auto"/>
        <w:rPr>
          <w:rFonts w:ascii="Arial" w:eastAsia="Times New Roman" w:hAnsi="Arial" w:cs="Arial"/>
          <w:color w:val="000000" w:themeColor="text1"/>
          <w:sz w:val="22"/>
          <w:szCs w:val="22"/>
        </w:rPr>
      </w:pPr>
    </w:p>
    <w:p w14:paraId="48762D02" w14:textId="77777777" w:rsidR="00A23A20" w:rsidRPr="00FB1F30" w:rsidRDefault="00A23A20" w:rsidP="00776127">
      <w:pPr>
        <w:pStyle w:val="ListParagraph"/>
        <w:numPr>
          <w:ilvl w:val="0"/>
          <w:numId w:val="33"/>
        </w:numPr>
        <w:spacing w:line="276" w:lineRule="auto"/>
        <w:rPr>
          <w:rFonts w:ascii="Arial" w:eastAsia="Times New Roman" w:hAnsi="Arial" w:cs="Arial"/>
          <w:color w:val="000000" w:themeColor="text1"/>
          <w:sz w:val="22"/>
          <w:szCs w:val="22"/>
        </w:rPr>
      </w:pPr>
      <w:r w:rsidRPr="00FB1F30">
        <w:rPr>
          <w:rFonts w:ascii="Arial" w:eastAsia="Times New Roman" w:hAnsi="Arial" w:cs="Arial"/>
          <w:color w:val="000000" w:themeColor="text1"/>
          <w:sz w:val="22"/>
          <w:szCs w:val="22"/>
        </w:rPr>
        <w:t>This advice note has been provided in good faith by AECOM consultants on the basis of housing data and national guidance current at the time of writing (alongside other relevant and available information).</w:t>
      </w:r>
    </w:p>
    <w:p w14:paraId="78A98149" w14:textId="77777777" w:rsidR="00A23A20" w:rsidRDefault="00A23A20" w:rsidP="00A23A20">
      <w:pPr>
        <w:spacing w:line="276" w:lineRule="auto"/>
        <w:rPr>
          <w:rFonts w:ascii="Arial" w:eastAsia="Times New Roman" w:hAnsi="Arial" w:cs="Arial"/>
          <w:color w:val="000000" w:themeColor="text1"/>
          <w:sz w:val="22"/>
          <w:szCs w:val="22"/>
        </w:rPr>
      </w:pPr>
    </w:p>
    <w:p w14:paraId="1C5A282F" w14:textId="77777777" w:rsidR="00F636DC" w:rsidRPr="00F636DC" w:rsidRDefault="00A23A20" w:rsidP="00F636DC">
      <w:pPr>
        <w:pStyle w:val="ListParagraph"/>
        <w:numPr>
          <w:ilvl w:val="0"/>
          <w:numId w:val="33"/>
        </w:numPr>
        <w:spacing w:line="276" w:lineRule="auto"/>
        <w:rPr>
          <w:rFonts w:ascii="Arial" w:hAnsi="Arial" w:cs="Arial"/>
          <w:sz w:val="22"/>
        </w:rPr>
      </w:pPr>
      <w:r w:rsidRPr="00F636DC">
        <w:rPr>
          <w:rFonts w:ascii="Arial" w:eastAsia="Times New Roman" w:hAnsi="Arial" w:cs="Arial"/>
          <w:color w:val="000000" w:themeColor="text1"/>
          <w:sz w:val="22"/>
          <w:szCs w:val="22"/>
        </w:rPr>
        <w:t xml:space="preserve">Bearing this in mind, we recommend that the steering group should monitor carefully strategies and documents with an impact on housing policy produced by the Council or any other relevant body and review the </w:t>
      </w:r>
      <w:proofErr w:type="spellStart"/>
      <w:r w:rsidRPr="00F636DC">
        <w:rPr>
          <w:rFonts w:ascii="Arial" w:eastAsia="Times New Roman" w:hAnsi="Arial" w:cs="Arial"/>
          <w:color w:val="000000" w:themeColor="text1"/>
          <w:sz w:val="22"/>
          <w:szCs w:val="22"/>
        </w:rPr>
        <w:t>neighbourhood</w:t>
      </w:r>
      <w:proofErr w:type="spellEnd"/>
      <w:r w:rsidRPr="00F636DC">
        <w:rPr>
          <w:rFonts w:ascii="Arial" w:eastAsia="Times New Roman" w:hAnsi="Arial" w:cs="Arial"/>
          <w:color w:val="000000" w:themeColor="text1"/>
          <w:sz w:val="22"/>
          <w:szCs w:val="22"/>
        </w:rPr>
        <w:t xml:space="preserve"> plan accordingly to ensure that general conformity is maintained. </w:t>
      </w:r>
    </w:p>
    <w:p w14:paraId="0ADEB4DF" w14:textId="77777777" w:rsidR="00F636DC" w:rsidRPr="00F636DC" w:rsidRDefault="00F636DC" w:rsidP="00F636DC">
      <w:pPr>
        <w:pStyle w:val="ListParagraph"/>
        <w:rPr>
          <w:rFonts w:ascii="Arial" w:hAnsi="Arial" w:cs="Arial"/>
          <w:sz w:val="22"/>
        </w:rPr>
      </w:pPr>
    </w:p>
    <w:p w14:paraId="45BF22FD" w14:textId="597B673D" w:rsidR="00B7315B" w:rsidRPr="00F636DC" w:rsidRDefault="00A23A20" w:rsidP="00F636DC">
      <w:pPr>
        <w:pStyle w:val="ListParagraph"/>
        <w:numPr>
          <w:ilvl w:val="0"/>
          <w:numId w:val="33"/>
        </w:numPr>
        <w:spacing w:line="276" w:lineRule="auto"/>
        <w:rPr>
          <w:rFonts w:ascii="Arial" w:hAnsi="Arial" w:cs="Arial"/>
          <w:sz w:val="22"/>
        </w:rPr>
        <w:sectPr w:rsidR="00B7315B" w:rsidRPr="00F636DC" w:rsidSect="00116B4E">
          <w:pgSz w:w="11907" w:h="16839" w:code="9"/>
          <w:pgMar w:top="1440" w:right="1080" w:bottom="1080" w:left="1080" w:header="432" w:footer="432" w:gutter="0"/>
          <w:pgNumType w:chapStyle="1"/>
          <w:cols w:space="720"/>
          <w:docGrid w:linePitch="360"/>
        </w:sectPr>
      </w:pPr>
      <w:r w:rsidRPr="00F636DC">
        <w:rPr>
          <w:rFonts w:ascii="Arial" w:hAnsi="Arial" w:cs="Arial"/>
          <w:sz w:val="22"/>
        </w:rPr>
        <w:t>At the same time, monitoring ongoing demographic or other tren</w:t>
      </w:r>
      <w:r w:rsidR="00320216" w:rsidRPr="00F636DC">
        <w:rPr>
          <w:rFonts w:ascii="Arial" w:hAnsi="Arial" w:cs="Arial"/>
          <w:sz w:val="22"/>
        </w:rPr>
        <w:t xml:space="preserve">ds in the factors </w:t>
      </w:r>
      <w:proofErr w:type="spellStart"/>
      <w:r w:rsidR="00320216" w:rsidRPr="00F636DC">
        <w:rPr>
          <w:rFonts w:ascii="Arial" w:hAnsi="Arial" w:cs="Arial"/>
          <w:sz w:val="22"/>
        </w:rPr>
        <w:t>summarised</w:t>
      </w:r>
      <w:proofErr w:type="spellEnd"/>
      <w:r w:rsidR="00320216" w:rsidRPr="00F636DC">
        <w:rPr>
          <w:rFonts w:ascii="Arial" w:hAnsi="Arial" w:cs="Arial"/>
          <w:sz w:val="22"/>
        </w:rPr>
        <w:t xml:space="preserve"> in </w:t>
      </w:r>
      <w:r w:rsidR="00F636DC">
        <w:rPr>
          <w:rFonts w:ascii="Arial" w:hAnsi="Arial" w:cs="Arial"/>
          <w:sz w:val="22"/>
        </w:rPr>
        <w:t>Tables 26</w:t>
      </w:r>
      <w:r w:rsidRPr="00F636DC">
        <w:rPr>
          <w:rFonts w:ascii="Arial" w:hAnsi="Arial" w:cs="Arial"/>
          <w:sz w:val="22"/>
        </w:rPr>
        <w:t xml:space="preserve"> and 2</w:t>
      </w:r>
      <w:r w:rsidR="00F636DC">
        <w:rPr>
          <w:rFonts w:ascii="Arial" w:hAnsi="Arial" w:cs="Arial"/>
          <w:sz w:val="22"/>
        </w:rPr>
        <w:t>7</w:t>
      </w:r>
      <w:r w:rsidRPr="00F636DC">
        <w:rPr>
          <w:rFonts w:ascii="Arial" w:hAnsi="Arial" w:cs="Arial"/>
          <w:sz w:val="22"/>
        </w:rPr>
        <w:t xml:space="preserve"> would be particularly valuable.</w:t>
      </w:r>
    </w:p>
    <w:p w14:paraId="50AE2025" w14:textId="4DD27ED9" w:rsidR="000F5619" w:rsidRPr="00047E47" w:rsidRDefault="000F5619" w:rsidP="00171636">
      <w:pPr>
        <w:pStyle w:val="6Back-CoverText"/>
      </w:pPr>
      <w:r w:rsidRPr="00047E47">
        <w:t xml:space="preserve">AECOM (NYSE: ACM) is a global provider of professional technical and management support services to a broad range of markets, including transportation, facilities, environmental, energy, water and government. With approximately 45,000 employees around the world, AECOM is a leader in all of the key markets that it serves. AECOM provides a blend of global reach, local knowledge, innovation, and collaborative technical excellence in delivering solutions that enhance and sustain the world’s built, natural, and social environments. A Fortune 500 company, AECOM serves </w:t>
      </w:r>
      <w:r w:rsidR="00D37B38">
        <w:t>Client</w:t>
      </w:r>
      <w:r w:rsidRPr="00047E47">
        <w:t>s in more than 100 countries and has annual revenue in excess of $6 billion.</w:t>
      </w:r>
    </w:p>
    <w:p w14:paraId="43141C49" w14:textId="77777777" w:rsidR="000C6E7A" w:rsidRPr="00047E47" w:rsidRDefault="000C6E7A" w:rsidP="00171636">
      <w:pPr>
        <w:pStyle w:val="6Back-CoverText"/>
      </w:pPr>
    </w:p>
    <w:p w14:paraId="758DE51F" w14:textId="77777777" w:rsidR="00832395" w:rsidRPr="00047E47" w:rsidRDefault="000F5619" w:rsidP="00171636">
      <w:pPr>
        <w:pStyle w:val="6Back-CoverText"/>
      </w:pPr>
      <w:r w:rsidRPr="00047E47">
        <w:t>More information on AECOM and its services can be found at www.aecom.com.</w:t>
      </w:r>
    </w:p>
    <w:p w14:paraId="5F9BD6D6" w14:textId="77777777" w:rsidR="001B55AC" w:rsidRPr="00047E47" w:rsidRDefault="001B55AC" w:rsidP="00171636">
      <w:pPr>
        <w:pStyle w:val="6Back-CoverText2"/>
      </w:pPr>
      <w:r w:rsidRPr="00047E47">
        <w:t>Address</w:t>
      </w:r>
      <w:r w:rsidR="00010C9A" w:rsidRPr="00047E47">
        <w:t xml:space="preserve">: </w:t>
      </w:r>
      <w:r w:rsidR="003D2BD5">
        <w:t>Bridgewater House, Whitworth Street, Manchester M1 6LT</w:t>
      </w:r>
    </w:p>
    <w:p w14:paraId="788DC441" w14:textId="77777777" w:rsidR="00324A52" w:rsidRPr="000F5619" w:rsidRDefault="001B55AC" w:rsidP="00171636">
      <w:pPr>
        <w:pStyle w:val="6Back-CoverText2"/>
      </w:pPr>
      <w:r w:rsidRPr="00047E47">
        <w:t>Phone number</w:t>
      </w:r>
      <w:r w:rsidR="00010C9A" w:rsidRPr="00047E47">
        <w:t xml:space="preserve"> </w:t>
      </w:r>
      <w:r w:rsidR="003D2BD5">
        <w:t>0161 907 3500</w:t>
      </w:r>
    </w:p>
    <w:p w14:paraId="532BA4A3" w14:textId="77777777" w:rsidR="00235307" w:rsidRPr="000F5619" w:rsidRDefault="00235307" w:rsidP="00171636">
      <w:pPr>
        <w:pStyle w:val="6Back-CoverText2"/>
      </w:pPr>
    </w:p>
    <w:sectPr w:rsidR="00235307" w:rsidRPr="000F5619" w:rsidSect="00BA53E4">
      <w:headerReference w:type="default" r:id="rId31"/>
      <w:footerReference w:type="default" r:id="rId32"/>
      <w:pgSz w:w="12240" w:h="15840" w:code="1"/>
      <w:pgMar w:top="5083" w:right="1080" w:bottom="720" w:left="1080" w:header="432" w:footer="432" w:gutter="0"/>
      <w:pgNumType w:start="1"/>
      <w:cols w:num="2"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FD6D00" w15:done="0"/>
  <w15:commentEx w15:paraId="6DF27659" w15:done="0"/>
  <w15:commentEx w15:paraId="38A03836" w15:done="0"/>
  <w15:commentEx w15:paraId="77572C3C" w15:done="0"/>
  <w15:commentEx w15:paraId="5317D3B9" w15:done="0"/>
  <w15:commentEx w15:paraId="79F940C3" w15:done="0"/>
  <w15:commentEx w15:paraId="6A366DCD" w15:done="0"/>
  <w15:commentEx w15:paraId="451F4024" w15:done="0"/>
  <w15:commentEx w15:paraId="5AEC89C8" w15:done="0"/>
  <w15:commentEx w15:paraId="3F6E9C4B" w15:done="0"/>
  <w15:commentEx w15:paraId="116EAC89" w15:done="0"/>
  <w15:commentEx w15:paraId="5DDDBB97" w15:done="0"/>
  <w15:commentEx w15:paraId="1E72760F" w15:done="0"/>
  <w15:commentEx w15:paraId="2827EE00" w15:done="0"/>
  <w15:commentEx w15:paraId="1EE23398" w15:done="0"/>
  <w15:commentEx w15:paraId="66E20D88" w15:done="0"/>
  <w15:commentEx w15:paraId="092E06E8" w15:done="0"/>
  <w15:commentEx w15:paraId="45CBA65B" w15:done="0"/>
  <w15:commentEx w15:paraId="27F33A21" w15:done="0"/>
  <w15:commentEx w15:paraId="30B9D41D" w15:done="0"/>
  <w15:commentEx w15:paraId="640B3B51" w15:done="0"/>
  <w15:commentEx w15:paraId="70351374" w15:done="0"/>
  <w15:commentEx w15:paraId="1DEF8A04" w15:done="0"/>
  <w15:commentEx w15:paraId="14268FF1" w15:done="0"/>
  <w15:commentEx w15:paraId="6B34E022" w15:done="0"/>
  <w15:commentEx w15:paraId="2B415359" w15:done="0"/>
  <w15:commentEx w15:paraId="3683A84E" w15:done="0"/>
  <w15:commentEx w15:paraId="098E6B09" w15:done="0"/>
  <w15:commentEx w15:paraId="37ACF8DC" w15:done="0"/>
  <w15:commentEx w15:paraId="01D3D96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308F7" w14:textId="77777777" w:rsidR="00625BCC" w:rsidRDefault="00625BCC" w:rsidP="001164E8">
      <w:r>
        <w:separator/>
      </w:r>
    </w:p>
  </w:endnote>
  <w:endnote w:type="continuationSeparator" w:id="0">
    <w:p w14:paraId="363D5A79" w14:textId="77777777" w:rsidR="00625BCC" w:rsidRDefault="00625BCC" w:rsidP="00116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T">
    <w:altName w:val="Arial"/>
    <w:charset w:val="00"/>
    <w:family w:val="swiss"/>
    <w:pitch w:val="variable"/>
    <w:sig w:usb0="00000000" w:usb1="00000000" w:usb2="00000000" w:usb3="00000000" w:csb0="000001B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Bold">
    <w:altName w:val="Arial"/>
    <w:panose1 w:val="020B0704020202020204"/>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kkurat">
    <w:altName w:val="Courier New"/>
    <w:panose1 w:val="00000000000000000000"/>
    <w:charset w:val="00"/>
    <w:family w:val="auto"/>
    <w:notTrueType/>
    <w:pitch w:val="variable"/>
    <w:sig w:usb0="00000001"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4982"/>
      <w:gridCol w:w="4981"/>
    </w:tblGrid>
    <w:tr w:rsidR="00625BCC" w14:paraId="66E0963B" w14:textId="77777777" w:rsidTr="00501EDE">
      <w:trPr>
        <w:trHeight w:val="45"/>
        <w:jc w:val="center"/>
      </w:trPr>
      <w:tc>
        <w:tcPr>
          <w:tcW w:w="5148" w:type="dxa"/>
          <w:shd w:val="clear" w:color="auto" w:fill="auto"/>
        </w:tcPr>
        <w:p w14:paraId="4A61BAE9" w14:textId="77777777" w:rsidR="00625BCC" w:rsidRDefault="00625BCC" w:rsidP="00FD77E7">
          <w:pPr>
            <w:pStyle w:val="1Header-Footer-7pt"/>
          </w:pPr>
        </w:p>
      </w:tc>
      <w:tc>
        <w:tcPr>
          <w:tcW w:w="5148" w:type="dxa"/>
          <w:shd w:val="clear" w:color="auto" w:fill="auto"/>
        </w:tcPr>
        <w:p w14:paraId="224C5EE1" w14:textId="42023415" w:rsidR="00625BCC" w:rsidRDefault="00625BCC" w:rsidP="0049472F">
          <w:pPr>
            <w:pStyle w:val="1Header-Footer-7pt"/>
          </w:pPr>
          <w:sdt>
            <w:sdtPr>
              <w:alias w:val="Publish Date"/>
              <w:tag w:val=""/>
              <w:id w:val="-2093609986"/>
              <w:showingPlcHdr/>
              <w:dataBinding w:prefixMappings="xmlns:ns0='http://schemas.microsoft.com/office/2006/coverPageProps' " w:xpath="/ns0:CoverPageProperties[1]/ns0:PublishDate[1]" w:storeItemID="{55AF091B-3C7A-41E3-B477-F2FDAA23CFDA}"/>
              <w:date w:fullDate="2017-03-01T00:00:00Z">
                <w:dateFormat w:val="dd/MM/yyyy"/>
                <w:lid w:val="en-GB"/>
                <w:storeMappedDataAs w:val="dateTime"/>
                <w:calendar w:val="gregorian"/>
              </w:date>
            </w:sdtPr>
            <w:sdtContent>
              <w:r>
                <w:t xml:space="preserve">     </w:t>
              </w:r>
            </w:sdtContent>
          </w:sdt>
        </w:p>
      </w:tc>
    </w:tr>
  </w:tbl>
  <w:p w14:paraId="50F053FD" w14:textId="77777777" w:rsidR="00625BCC" w:rsidRPr="00494028" w:rsidRDefault="00625BCC" w:rsidP="00494028">
    <w:pPr>
      <w:pStyle w:val="Foote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C6F5" w14:textId="77777777" w:rsidR="00625BCC" w:rsidRPr="00494028" w:rsidRDefault="00625BCC" w:rsidP="00494028">
    <w:pPr>
      <w:pStyle w:val="Foote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91B9F2" w14:textId="77777777" w:rsidR="00625BCC" w:rsidRDefault="00625BCC" w:rsidP="001164E8">
      <w:r>
        <w:separator/>
      </w:r>
    </w:p>
  </w:footnote>
  <w:footnote w:type="continuationSeparator" w:id="0">
    <w:p w14:paraId="5D69402B" w14:textId="77777777" w:rsidR="00625BCC" w:rsidRDefault="00625BCC" w:rsidP="001164E8">
      <w:r>
        <w:continuationSeparator/>
      </w:r>
    </w:p>
  </w:footnote>
  <w:footnote w:id="1">
    <w:p w14:paraId="0DA618B5" w14:textId="77777777" w:rsidR="00625BCC" w:rsidRPr="00992637" w:rsidRDefault="00625BCC" w:rsidP="00C77722">
      <w:pPr>
        <w:pStyle w:val="FootnoteText"/>
        <w:rPr>
          <w:lang w:val="en-GB"/>
        </w:rPr>
      </w:pPr>
      <w:r>
        <w:rPr>
          <w:rStyle w:val="FootnoteReference"/>
        </w:rPr>
        <w:footnoteRef/>
      </w:r>
      <w:r>
        <w:t xml:space="preserve"> </w:t>
      </w:r>
      <w:r w:rsidRPr="00992637">
        <w:rPr>
          <w:rFonts w:ascii="Arial" w:hAnsi="Arial" w:cs="Arial"/>
          <w:sz w:val="18"/>
          <w:szCs w:val="18"/>
          <w:lang w:val="en-GB"/>
        </w:rPr>
        <w:t>See Planning Practice Guidance Paragraph: 006 Reference ID: 2a-006-20140306</w:t>
      </w:r>
    </w:p>
  </w:footnote>
  <w:footnote w:id="2">
    <w:p w14:paraId="380E9FB0" w14:textId="77777777" w:rsidR="00625BCC" w:rsidRDefault="00625BCC" w:rsidP="00C77722">
      <w:pPr>
        <w:pStyle w:val="FootnoteText"/>
      </w:pPr>
      <w:r>
        <w:rPr>
          <w:rStyle w:val="FootnoteReference"/>
        </w:rPr>
        <w:footnoteRef/>
      </w:r>
      <w:r>
        <w:t xml:space="preserve"> </w:t>
      </w:r>
      <w:r w:rsidRPr="00CC0926">
        <w:rPr>
          <w:rFonts w:ascii="Arial" w:hAnsi="Arial" w:cs="Arial"/>
          <w:sz w:val="18"/>
          <w:szCs w:val="18"/>
          <w:lang w:val="en-GB"/>
        </w:rPr>
        <w:t xml:space="preserve">Such an approach, clearly separating housing need assessment from dwelling capacity assessment, was endorsed by the Government for calculating housing need at local authority level in the ministerial statement and press release ‘Councils must protect our precious green belt land’ (DCLG, 4 October 2014, available at </w:t>
      </w:r>
      <w:hyperlink r:id="rId1" w:history="1">
        <w:r w:rsidRPr="00CC0926">
          <w:rPr>
            <w:rStyle w:val="Hyperlink"/>
            <w:rFonts w:ascii="Arial" w:hAnsi="Arial" w:cs="Arial"/>
            <w:color w:val="auto"/>
            <w:sz w:val="18"/>
            <w:szCs w:val="18"/>
            <w:lang w:val="en-GB"/>
          </w:rPr>
          <w:t>https://www.gov.uk/government/news/councils-must-protect-our-precious-green-belt-land</w:t>
        </w:r>
      </w:hyperlink>
      <w:r w:rsidRPr="00CC0926">
        <w:rPr>
          <w:rFonts w:ascii="Arial" w:hAnsi="Arial" w:cs="Arial"/>
          <w:sz w:val="18"/>
          <w:szCs w:val="18"/>
          <w:lang w:val="en-GB"/>
        </w:rPr>
        <w:t>)</w:t>
      </w:r>
    </w:p>
  </w:footnote>
  <w:footnote w:id="3">
    <w:p w14:paraId="01968BAE" w14:textId="77777777" w:rsidR="00625BCC" w:rsidRPr="00446336" w:rsidRDefault="00625BCC" w:rsidP="00345704">
      <w:pPr>
        <w:pStyle w:val="FootnoteText"/>
        <w:rPr>
          <w:lang w:val="en-GB"/>
        </w:rPr>
      </w:pPr>
      <w:r>
        <w:rPr>
          <w:rStyle w:val="FootnoteReference"/>
        </w:rPr>
        <w:footnoteRef/>
      </w:r>
      <w:r>
        <w:t xml:space="preserve"> </w:t>
      </w:r>
      <w:r w:rsidRPr="00446336">
        <w:t>The concept of Lifetime Homes was developed in the early 1990s by a group of housing experts. Lifetime Homes are ordinary homes incorporating 16 Design Criteria that can be universally appli</w:t>
      </w:r>
      <w:r>
        <w:t xml:space="preserve">ed to new homes at minimal cost; many Local Authorities have developed policy to address the needs of older resident based on these criteria. Further details can be found at </w:t>
      </w:r>
      <w:hyperlink r:id="rId2" w:history="1">
        <w:r w:rsidRPr="001804E2">
          <w:rPr>
            <w:rStyle w:val="Hyperlink"/>
          </w:rPr>
          <w:t>http://www.lifetimehomes.org.uk/</w:t>
        </w:r>
      </w:hyperlink>
      <w:r>
        <w:t xml:space="preserve">. </w:t>
      </w:r>
    </w:p>
  </w:footnote>
  <w:footnote w:id="4">
    <w:p w14:paraId="077934C2" w14:textId="77777777" w:rsidR="00625BCC" w:rsidRPr="00446336" w:rsidRDefault="00625BCC" w:rsidP="00345704">
      <w:pPr>
        <w:pStyle w:val="FootnoteText"/>
        <w:rPr>
          <w:lang w:val="en-GB"/>
        </w:rPr>
      </w:pPr>
      <w:r>
        <w:rPr>
          <w:rStyle w:val="FootnoteReference"/>
        </w:rPr>
        <w:footnoteRef/>
      </w:r>
      <w:r>
        <w:t xml:space="preserve"> </w:t>
      </w:r>
      <w:r>
        <w:rPr>
          <w:lang w:val="en-GB"/>
        </w:rPr>
        <w:t>Fixing our broken housing market, p 100</w:t>
      </w:r>
    </w:p>
  </w:footnote>
  <w:footnote w:id="5">
    <w:p w14:paraId="157037B8" w14:textId="252292DC" w:rsidR="00625BCC" w:rsidRPr="008324E4" w:rsidRDefault="00625BCC">
      <w:pPr>
        <w:pStyle w:val="FootnoteText"/>
        <w:rPr>
          <w:lang w:val="en-GB"/>
        </w:rPr>
      </w:pPr>
      <w:r w:rsidRPr="00DC7991">
        <w:rPr>
          <w:rStyle w:val="FootnoteReference"/>
        </w:rPr>
        <w:footnoteRef/>
      </w:r>
      <w:r w:rsidRPr="00DC7991">
        <w:t xml:space="preserve"> </w:t>
      </w:r>
      <w:r w:rsidRPr="00DC7991">
        <w:rPr>
          <w:lang w:val="en-GB"/>
        </w:rPr>
        <w:t>The Herefordshire Local Plan Core</w:t>
      </w:r>
      <w:r>
        <w:rPr>
          <w:lang w:val="en-GB"/>
        </w:rPr>
        <w:t xml:space="preserve"> Strategy, 2015, Page 109.</w:t>
      </w:r>
    </w:p>
  </w:footnote>
  <w:footnote w:id="6">
    <w:p w14:paraId="00037CEA" w14:textId="79FDC7D3" w:rsidR="00625BCC" w:rsidRPr="00F124F0" w:rsidRDefault="00625BCC">
      <w:pPr>
        <w:pStyle w:val="FootnoteText"/>
        <w:rPr>
          <w:lang w:val="en-GB"/>
        </w:rPr>
      </w:pPr>
      <w:r>
        <w:rPr>
          <w:rStyle w:val="FootnoteReference"/>
        </w:rPr>
        <w:footnoteRef/>
      </w:r>
      <w:r>
        <w:t xml:space="preserve"> </w:t>
      </w:r>
      <w:r>
        <w:rPr>
          <w:lang w:val="en-GB"/>
        </w:rPr>
        <w:t>LHRS (2014), 61</w:t>
      </w:r>
    </w:p>
  </w:footnote>
  <w:footnote w:id="7">
    <w:p w14:paraId="2F6C53FD" w14:textId="78FAD146" w:rsidR="00625BCC" w:rsidRPr="00421B81" w:rsidRDefault="00625BCC">
      <w:pPr>
        <w:pStyle w:val="FootnoteText"/>
        <w:rPr>
          <w:lang w:val="en-GB"/>
        </w:rPr>
      </w:pPr>
      <w:r>
        <w:rPr>
          <w:rStyle w:val="FootnoteReference"/>
        </w:rPr>
        <w:footnoteRef/>
      </w:r>
      <w:r>
        <w:t xml:space="preserve"> </w:t>
      </w:r>
      <w:r>
        <w:rPr>
          <w:lang w:val="en-GB"/>
        </w:rPr>
        <w:t>NPPF, 50</w:t>
      </w:r>
    </w:p>
  </w:footnote>
  <w:footnote w:id="8">
    <w:p w14:paraId="30E2BB8E" w14:textId="77777777" w:rsidR="00625BCC" w:rsidRPr="009E071F" w:rsidRDefault="00625BCC" w:rsidP="001D2FAA">
      <w:pPr>
        <w:pStyle w:val="FootnoteText"/>
        <w:rPr>
          <w:lang w:val="en-GB"/>
        </w:rPr>
      </w:pPr>
      <w:r>
        <w:rPr>
          <w:rStyle w:val="FootnoteReference"/>
        </w:rPr>
        <w:footnoteRef/>
      </w:r>
      <w:r>
        <w:t xml:space="preserve"> </w:t>
      </w:r>
      <w:r>
        <w:rPr>
          <w:lang w:val="en-GB"/>
        </w:rPr>
        <w:t>HLHMA, 108</w:t>
      </w:r>
    </w:p>
  </w:footnote>
  <w:footnote w:id="9">
    <w:p w14:paraId="0D4F72A0" w14:textId="49BFC339" w:rsidR="00625BCC" w:rsidRPr="0080773B" w:rsidRDefault="00625BCC">
      <w:pPr>
        <w:pStyle w:val="FootnoteText"/>
        <w:rPr>
          <w:lang w:val="en-GB"/>
        </w:rPr>
      </w:pPr>
      <w:r>
        <w:rPr>
          <w:rStyle w:val="FootnoteReference"/>
        </w:rPr>
        <w:footnoteRef/>
      </w:r>
      <w:r>
        <w:t xml:space="preserve"> </w:t>
      </w:r>
      <w:r>
        <w:rPr>
          <w:lang w:val="en-GB"/>
        </w:rPr>
        <w:t>HLHMA, 108</w:t>
      </w:r>
    </w:p>
  </w:footnote>
  <w:footnote w:id="10">
    <w:p w14:paraId="09A632D6" w14:textId="2DD8EE8C" w:rsidR="00625BCC" w:rsidRPr="001119B4" w:rsidRDefault="00625BCC">
      <w:pPr>
        <w:pStyle w:val="FootnoteText"/>
        <w:rPr>
          <w:lang w:val="en-GB"/>
        </w:rPr>
      </w:pPr>
      <w:r>
        <w:rPr>
          <w:rStyle w:val="FootnoteReference"/>
        </w:rPr>
        <w:footnoteRef/>
      </w:r>
      <w:r>
        <w:t xml:space="preserve"> </w:t>
      </w:r>
      <w:r>
        <w:rPr>
          <w:lang w:val="en-GB"/>
        </w:rPr>
        <w:t>HLHMA, 22</w:t>
      </w:r>
    </w:p>
  </w:footnote>
  <w:footnote w:id="11">
    <w:p w14:paraId="58F00CBD" w14:textId="69F1A6AB" w:rsidR="00625BCC" w:rsidRPr="00CB376E" w:rsidRDefault="00625BCC">
      <w:pPr>
        <w:pStyle w:val="FootnoteText"/>
        <w:rPr>
          <w:lang w:val="en-GB"/>
        </w:rPr>
      </w:pPr>
      <w:r>
        <w:rPr>
          <w:rStyle w:val="FootnoteReference"/>
        </w:rPr>
        <w:footnoteRef/>
      </w:r>
      <w:r>
        <w:t xml:space="preserve"> </w:t>
      </w:r>
      <w:r>
        <w:rPr>
          <w:lang w:val="en-GB"/>
        </w:rPr>
        <w:t>HLHMA, 21</w:t>
      </w:r>
    </w:p>
  </w:footnote>
  <w:footnote w:id="12">
    <w:p w14:paraId="2168CCD7" w14:textId="5A932266" w:rsidR="00625BCC" w:rsidRPr="00A53E1F" w:rsidRDefault="00625BCC">
      <w:pPr>
        <w:pStyle w:val="FootnoteText"/>
        <w:rPr>
          <w:lang w:val="en-GB"/>
        </w:rPr>
      </w:pPr>
      <w:r>
        <w:rPr>
          <w:rStyle w:val="FootnoteReference"/>
        </w:rPr>
        <w:footnoteRef/>
      </w:r>
      <w:r>
        <w:t xml:space="preserve"> </w:t>
      </w:r>
      <w:r>
        <w:rPr>
          <w:lang w:val="en-GB"/>
        </w:rPr>
        <w:t>Fixing the Broken Housing Market, 59</w:t>
      </w:r>
    </w:p>
  </w:footnote>
  <w:footnote w:id="13">
    <w:p w14:paraId="16923590" w14:textId="1BDCA6DA" w:rsidR="00625BCC" w:rsidRPr="00A71EF3" w:rsidRDefault="00625BCC">
      <w:pPr>
        <w:pStyle w:val="FootnoteText"/>
        <w:rPr>
          <w:lang w:val="en-GB"/>
        </w:rPr>
      </w:pPr>
      <w:r>
        <w:rPr>
          <w:rStyle w:val="FootnoteReference"/>
        </w:rPr>
        <w:footnoteRef/>
      </w:r>
      <w:r>
        <w:t xml:space="preserve"> </w:t>
      </w:r>
      <w:r>
        <w:rPr>
          <w:lang w:val="en-GB"/>
        </w:rPr>
        <w:t>HLHMA, 103</w:t>
      </w:r>
    </w:p>
  </w:footnote>
  <w:footnote w:id="14">
    <w:p w14:paraId="6B537126" w14:textId="5DBCDAC2" w:rsidR="00625BCC" w:rsidRPr="003A64A9" w:rsidRDefault="00625BCC">
      <w:pPr>
        <w:pStyle w:val="FootnoteText"/>
        <w:rPr>
          <w:lang w:val="en-GB"/>
        </w:rPr>
      </w:pPr>
      <w:r>
        <w:rPr>
          <w:rStyle w:val="FootnoteReference"/>
        </w:rPr>
        <w:footnoteRef/>
      </w:r>
      <w:r>
        <w:t xml:space="preserve"> HLHMA, page 16</w:t>
      </w:r>
    </w:p>
  </w:footnote>
  <w:footnote w:id="15">
    <w:p w14:paraId="78B53079" w14:textId="331E7488" w:rsidR="00625BCC" w:rsidRPr="003A64A9" w:rsidRDefault="00625BCC">
      <w:pPr>
        <w:pStyle w:val="FootnoteText"/>
        <w:rPr>
          <w:lang w:val="en-GB"/>
        </w:rPr>
      </w:pPr>
      <w:r>
        <w:rPr>
          <w:rStyle w:val="FootnoteReference"/>
        </w:rPr>
        <w:footnoteRef/>
      </w:r>
      <w:r>
        <w:t xml:space="preserve"> HLHMA, page 100-101</w:t>
      </w:r>
    </w:p>
  </w:footnote>
  <w:footnote w:id="16">
    <w:p w14:paraId="02495C70" w14:textId="77777777" w:rsidR="00625BCC" w:rsidRDefault="00625BCC" w:rsidP="004C441D">
      <w:pPr>
        <w:pStyle w:val="FootnoteText"/>
      </w:pPr>
      <w:r>
        <w:rPr>
          <w:rStyle w:val="FootnoteReference"/>
        </w:rPr>
        <w:footnoteRef/>
      </w:r>
      <w:r>
        <w:t xml:space="preserve"> </w:t>
      </w:r>
      <w:r w:rsidRPr="001062C2">
        <w:rPr>
          <w:rFonts w:ascii="Arial" w:hAnsi="Arial" w:cs="Arial"/>
          <w:sz w:val="18"/>
          <w:szCs w:val="18"/>
        </w:rPr>
        <w:t>The OAN includes the baseline demographic need, plus any adjustments made to official forecasts to account for projected rates of household formation post 2021, past suppression of the formation of new households, the effect of past under-supply, employment forecasts, market signals and affordable housing need (as set out in paragraph ID2a-004 of the NPPG).  This is sometimes described as ‘policy off’ because it does not take account of final policy responses as a result of taking into account capacity, environmental and infrastructure constraints.</w:t>
      </w:r>
    </w:p>
  </w:footnote>
  <w:footnote w:id="17">
    <w:p w14:paraId="06124791" w14:textId="075841ED" w:rsidR="00625BCC" w:rsidRPr="004C441D" w:rsidRDefault="00625BCC">
      <w:pPr>
        <w:pStyle w:val="FootnoteText"/>
        <w:rPr>
          <w:lang w:val="en-GB"/>
        </w:rPr>
      </w:pPr>
      <w:r>
        <w:rPr>
          <w:rStyle w:val="FootnoteReference"/>
        </w:rPr>
        <w:footnoteRef/>
      </w:r>
      <w:r>
        <w:t xml:space="preserve"> </w:t>
      </w:r>
      <w:r>
        <w:rPr>
          <w:lang w:val="en-GB"/>
        </w:rPr>
        <w:t>LHRSU (Sept 2014), page 61</w:t>
      </w:r>
    </w:p>
  </w:footnote>
  <w:footnote w:id="18">
    <w:p w14:paraId="49C043C3" w14:textId="77777777" w:rsidR="00625BCC" w:rsidRPr="008B7FBB" w:rsidRDefault="00625BCC" w:rsidP="00785323">
      <w:pPr>
        <w:pStyle w:val="FootnoteText"/>
        <w:rPr>
          <w:rFonts w:ascii="Arial" w:hAnsi="Arial" w:cs="Arial"/>
          <w:lang w:val="en-GB"/>
        </w:rPr>
      </w:pPr>
      <w:r w:rsidRPr="008B7FBB">
        <w:rPr>
          <w:rStyle w:val="FootnoteReference"/>
          <w:rFonts w:ascii="Arial" w:hAnsi="Arial"/>
        </w:rPr>
        <w:footnoteRef/>
      </w:r>
      <w:r w:rsidRPr="008B7FBB">
        <w:rPr>
          <w:rFonts w:ascii="Arial" w:hAnsi="Arial" w:cs="Arial"/>
        </w:rPr>
        <w:t xml:space="preserve"> </w:t>
      </w:r>
      <w:r w:rsidRPr="008B7FBB">
        <w:rPr>
          <w:rFonts w:ascii="Arial" w:hAnsi="Arial" w:cs="Arial"/>
          <w:lang w:val="en-GB"/>
        </w:rPr>
        <w:t>See 2014-based DCLG Household Projections live tables at https://www.gov.uk/government/statistical-data-sets/live-tables-on-household-projections</w:t>
      </w:r>
    </w:p>
  </w:footnote>
  <w:footnote w:id="19">
    <w:p w14:paraId="51D8D087" w14:textId="77777777" w:rsidR="00625BCC" w:rsidRPr="002234DE" w:rsidRDefault="00625BCC" w:rsidP="00C252EA">
      <w:pPr>
        <w:pStyle w:val="FootnoteText"/>
        <w:rPr>
          <w:lang w:val="en-GB"/>
        </w:rPr>
      </w:pPr>
      <w:r>
        <w:rPr>
          <w:rStyle w:val="FootnoteReference"/>
        </w:rPr>
        <w:footnoteRef/>
      </w:r>
      <w:r>
        <w:t xml:space="preserve"> </w:t>
      </w:r>
      <w:r w:rsidRPr="002234DE">
        <w:t>http://planningguidance.communities.gov.uk/blog/guidance/housing-and-economic-development-needs-assessments/methodology-assessing-housing-need/#paragraph_019</w:t>
      </w:r>
    </w:p>
  </w:footnote>
  <w:footnote w:id="20">
    <w:p w14:paraId="1A4AC67F" w14:textId="77777777" w:rsidR="00625BCC" w:rsidRPr="002234DE" w:rsidRDefault="00625BCC" w:rsidP="00D079D6">
      <w:pPr>
        <w:pStyle w:val="FootnoteText"/>
        <w:rPr>
          <w:lang w:val="en-GB"/>
        </w:rPr>
      </w:pPr>
      <w:r>
        <w:rPr>
          <w:rStyle w:val="FootnoteReference"/>
        </w:rPr>
        <w:footnoteRef/>
      </w:r>
      <w:r>
        <w:t xml:space="preserve"> </w:t>
      </w:r>
      <w:r w:rsidRPr="002234DE">
        <w:t>http://planningguidance.communities.gov.uk/blog/guidance/housing-and-economic-development-needs-assessments/methodology-assessing-housing-need/#paragraph_020</w:t>
      </w:r>
    </w:p>
  </w:footnote>
  <w:footnote w:id="21">
    <w:p w14:paraId="1789A958" w14:textId="0F48E3AE" w:rsidR="00625BCC" w:rsidRPr="00E73CA5" w:rsidRDefault="00625BCC">
      <w:pPr>
        <w:pStyle w:val="FootnoteText"/>
        <w:rPr>
          <w:lang w:val="en-GB"/>
        </w:rPr>
      </w:pPr>
      <w:r>
        <w:rPr>
          <w:rStyle w:val="FootnoteReference"/>
        </w:rPr>
        <w:footnoteRef/>
      </w:r>
      <w:r>
        <w:t xml:space="preserve"> </w:t>
      </w:r>
      <w:proofErr w:type="gramStart"/>
      <w:r>
        <w:rPr>
          <w:lang w:val="en-GB"/>
        </w:rPr>
        <w:t>LHRSU 2014.</w:t>
      </w:r>
      <w:proofErr w:type="gramEnd"/>
      <w:r>
        <w:rPr>
          <w:lang w:val="en-GB"/>
        </w:rPr>
        <w:t xml:space="preserve"> </w:t>
      </w:r>
      <w:proofErr w:type="gramStart"/>
      <w:r>
        <w:rPr>
          <w:lang w:val="en-GB"/>
        </w:rPr>
        <w:t>Section 5.12 Page 43.</w:t>
      </w:r>
      <w:proofErr w:type="gramEnd"/>
      <w:r>
        <w:rPr>
          <w:lang w:val="en-GB"/>
        </w:rPr>
        <w:t xml:space="preserve"> </w:t>
      </w:r>
    </w:p>
  </w:footnote>
  <w:footnote w:id="22">
    <w:p w14:paraId="41FFB045" w14:textId="0008DA7F" w:rsidR="00625BCC" w:rsidRPr="006270A0" w:rsidRDefault="00625BCC">
      <w:pPr>
        <w:pStyle w:val="FootnoteText"/>
        <w:rPr>
          <w:lang w:val="en-GB"/>
        </w:rPr>
      </w:pPr>
      <w:r>
        <w:rPr>
          <w:rStyle w:val="FootnoteReference"/>
        </w:rPr>
        <w:footnoteRef/>
      </w:r>
      <w:r>
        <w:t xml:space="preserve"> </w:t>
      </w:r>
      <w:proofErr w:type="gramStart"/>
      <w:r>
        <w:rPr>
          <w:lang w:val="en-GB"/>
        </w:rPr>
        <w:t>HLHMA 2012 Section 8.20 Page 136.</w:t>
      </w:r>
      <w:proofErr w:type="gramEnd"/>
      <w:r>
        <w:rPr>
          <w:lang w:val="en-GB"/>
        </w:rPr>
        <w:t xml:space="preserve"> </w:t>
      </w:r>
    </w:p>
  </w:footnote>
  <w:footnote w:id="23">
    <w:p w14:paraId="2C660C30" w14:textId="7669FCE7" w:rsidR="00625BCC" w:rsidRPr="002F5078" w:rsidRDefault="00625BCC">
      <w:pPr>
        <w:pStyle w:val="FootnoteText"/>
        <w:rPr>
          <w:lang w:val="en-GB"/>
        </w:rPr>
      </w:pPr>
      <w:r>
        <w:rPr>
          <w:rStyle w:val="FootnoteReference"/>
        </w:rPr>
        <w:footnoteRef/>
      </w:r>
      <w:r>
        <w:t xml:space="preserve"> </w:t>
      </w:r>
      <w:r w:rsidRPr="002F5078">
        <w:t>Rural Settlement Hierarchy Background Paper</w:t>
      </w:r>
      <w:r>
        <w:t xml:space="preserve"> Updated November 2010</w:t>
      </w:r>
    </w:p>
  </w:footnote>
  <w:footnote w:id="24">
    <w:p w14:paraId="549019DD" w14:textId="0FA1104E" w:rsidR="00625BCC" w:rsidRPr="008C2CA9" w:rsidRDefault="00625BCC" w:rsidP="008C2CA9">
      <w:pPr>
        <w:pStyle w:val="FootnoteText"/>
        <w:rPr>
          <w:lang w:val="en-GB"/>
        </w:rPr>
      </w:pPr>
      <w:r>
        <w:rPr>
          <w:rStyle w:val="FootnoteReference"/>
        </w:rPr>
        <w:footnoteRef/>
      </w:r>
      <w:r>
        <w:t xml:space="preserve"> A study of the Housing and Support needs of Older People in Herefordshire. Final Report January 2012. </w:t>
      </w:r>
      <w:proofErr w:type="gramStart"/>
      <w:r>
        <w:t>Page 30.</w:t>
      </w:r>
      <w:proofErr w:type="gramEnd"/>
      <w:r>
        <w:t xml:space="preserve"> </w:t>
      </w:r>
    </w:p>
  </w:footnote>
  <w:footnote w:id="25">
    <w:p w14:paraId="5D47773B" w14:textId="295306DD" w:rsidR="00625BCC" w:rsidRPr="00446336" w:rsidRDefault="00625BCC">
      <w:pPr>
        <w:pStyle w:val="FootnoteText"/>
        <w:rPr>
          <w:lang w:val="en-GB"/>
        </w:rPr>
      </w:pPr>
      <w:r>
        <w:rPr>
          <w:rStyle w:val="FootnoteReference"/>
        </w:rPr>
        <w:footnoteRef/>
      </w:r>
      <w:r>
        <w:t xml:space="preserve"> </w:t>
      </w:r>
      <w:r w:rsidRPr="00446336">
        <w:t>The concept of Lifetime Homes was developed in the early 1990s by a group of housing experts. Lifetime Homes are ordinary homes incorporating 16 Design Criteria that can be universally appli</w:t>
      </w:r>
      <w:r>
        <w:t xml:space="preserve">ed to new homes at minimal cost; many Local Authorities have developed policy to address the needs of older resident based on these criteria. Further details can be found at </w:t>
      </w:r>
      <w:hyperlink r:id="rId3" w:history="1">
        <w:r w:rsidRPr="001804E2">
          <w:rPr>
            <w:rStyle w:val="Hyperlink"/>
          </w:rPr>
          <w:t>http://www.lifetimehomes.org.uk/</w:t>
        </w:r>
      </w:hyperlink>
      <w:r>
        <w:t xml:space="preserve">. </w:t>
      </w:r>
    </w:p>
  </w:footnote>
  <w:footnote w:id="26">
    <w:p w14:paraId="403880A7" w14:textId="653A7613" w:rsidR="00625BCC" w:rsidRPr="00446336" w:rsidRDefault="00625BCC">
      <w:pPr>
        <w:pStyle w:val="FootnoteText"/>
        <w:rPr>
          <w:lang w:val="en-GB"/>
        </w:rPr>
      </w:pPr>
      <w:r>
        <w:rPr>
          <w:rStyle w:val="FootnoteReference"/>
        </w:rPr>
        <w:footnoteRef/>
      </w:r>
      <w:r>
        <w:t xml:space="preserve"> </w:t>
      </w:r>
      <w:r>
        <w:rPr>
          <w:lang w:val="en-GB"/>
        </w:rPr>
        <w:t>Fixing our broken housing market, p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40" w:type="dxa"/>
      <w:tblInd w:w="-180" w:type="dxa"/>
      <w:tblLayout w:type="fixed"/>
      <w:tblCellMar>
        <w:left w:w="0" w:type="dxa"/>
        <w:right w:w="0" w:type="dxa"/>
      </w:tblCellMar>
      <w:tblLook w:val="00A0" w:firstRow="1" w:lastRow="0" w:firstColumn="1" w:lastColumn="0" w:noHBand="0" w:noVBand="0"/>
    </w:tblPr>
    <w:tblGrid>
      <w:gridCol w:w="2430"/>
      <w:gridCol w:w="3510"/>
      <w:gridCol w:w="2700"/>
      <w:gridCol w:w="1800"/>
    </w:tblGrid>
    <w:tr w:rsidR="00625BCC" w:rsidRPr="00035BE0" w14:paraId="0B7931A5" w14:textId="77777777">
      <w:trPr>
        <w:trHeight w:val="20"/>
      </w:trPr>
      <w:tc>
        <w:tcPr>
          <w:tcW w:w="2430" w:type="dxa"/>
          <w:noWrap/>
        </w:tcPr>
        <w:p w14:paraId="6B510742" w14:textId="77777777" w:rsidR="00625BCC" w:rsidRPr="00D35DCB" w:rsidRDefault="00625BCC" w:rsidP="003B3CB9">
          <w:pPr>
            <w:spacing w:line="240" w:lineRule="auto"/>
            <w:rPr>
              <w:rFonts w:ascii="Akkurat" w:hAnsi="Akkurat" w:cs="Arial"/>
              <w:color w:val="808080" w:themeColor="background1" w:themeShade="80"/>
              <w:sz w:val="16"/>
              <w:szCs w:val="16"/>
            </w:rPr>
          </w:pPr>
          <w:r>
            <w:rPr>
              <w:rFonts w:ascii="Arial" w:eastAsia="Arial" w:hAnsi="Arial" w:cs="Arial"/>
              <w:noProof/>
              <w:sz w:val="62"/>
              <w:szCs w:val="62"/>
              <w:lang w:val="en-GB" w:eastAsia="en-GB"/>
            </w:rPr>
            <w:drawing>
              <wp:anchor distT="0" distB="0" distL="114300" distR="114300" simplePos="0" relativeHeight="251662848" behindDoc="0" locked="0" layoutInCell="1" allowOverlap="1" wp14:anchorId="75B9467A" wp14:editId="5FD1B1A7">
                <wp:simplePos x="0" y="0"/>
                <wp:positionH relativeFrom="column">
                  <wp:posOffset>215900</wp:posOffset>
                </wp:positionH>
                <wp:positionV relativeFrom="paragraph">
                  <wp:posOffset>288711</wp:posOffset>
                </wp:positionV>
                <wp:extent cx="3084830" cy="51943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84830" cy="519430"/>
                        </a:xfrm>
                        <a:prstGeom prst="rect">
                          <a:avLst/>
                        </a:prstGeom>
                      </pic:spPr>
                    </pic:pic>
                  </a:graphicData>
                </a:graphic>
              </wp:anchor>
            </w:drawing>
          </w:r>
        </w:p>
      </w:tc>
      <w:tc>
        <w:tcPr>
          <w:tcW w:w="3510" w:type="dxa"/>
          <w:noWrap/>
        </w:tcPr>
        <w:p w14:paraId="1E905B53" w14:textId="77777777" w:rsidR="00625BCC" w:rsidRPr="002403CF" w:rsidRDefault="00625BCC" w:rsidP="00171636">
          <w:pPr>
            <w:pStyle w:val="1Cover-Capability-12pt"/>
          </w:pPr>
          <w:r w:rsidRPr="002403CF">
            <w:t>Town Planning</w:t>
          </w:r>
        </w:p>
      </w:tc>
      <w:tc>
        <w:tcPr>
          <w:tcW w:w="2700" w:type="dxa"/>
        </w:tcPr>
        <w:p w14:paraId="230C4BCE" w14:textId="77777777" w:rsidR="00625BCC" w:rsidRPr="002403CF" w:rsidRDefault="00625BCC" w:rsidP="00FD77E7">
          <w:pPr>
            <w:pStyle w:val="1Cover-HeaderText-9pt"/>
          </w:pPr>
          <w:proofErr w:type="spellStart"/>
          <w:r w:rsidRPr="002403CF">
            <w:t>Submitted</w:t>
          </w:r>
          <w:proofErr w:type="spellEnd"/>
          <w:r w:rsidRPr="002403CF">
            <w:t xml:space="preserve"> to</w:t>
          </w:r>
        </w:p>
        <w:p w14:paraId="5CD78253" w14:textId="4DB07735" w:rsidR="00625BCC" w:rsidRDefault="00625BCC" w:rsidP="00A416C1">
          <w:pPr>
            <w:pStyle w:val="1Cover-HeaderText-9pt"/>
            <w:rPr>
              <w:color w:val="auto"/>
            </w:rPr>
          </w:pPr>
          <w:r w:rsidRPr="002403CF">
            <w:rPr>
              <w:color w:val="auto"/>
            </w:rPr>
            <w:t>Dilwyn Parish Council</w:t>
          </w:r>
        </w:p>
        <w:p w14:paraId="54DF468F" w14:textId="14A2CA79" w:rsidR="00625BCC" w:rsidRPr="002403CF" w:rsidRDefault="00625BCC" w:rsidP="00A416C1">
          <w:pPr>
            <w:pStyle w:val="1Cover-HeaderText-9pt"/>
            <w:rPr>
              <w:color w:val="auto"/>
            </w:rPr>
          </w:pPr>
          <w:proofErr w:type="spellStart"/>
          <w:r>
            <w:rPr>
              <w:color w:val="auto"/>
            </w:rPr>
            <w:t>Herefordshire</w:t>
          </w:r>
          <w:proofErr w:type="spellEnd"/>
        </w:p>
        <w:p w14:paraId="27D444E0" w14:textId="6D7AC44A" w:rsidR="00625BCC" w:rsidRPr="002403CF" w:rsidRDefault="00625BCC" w:rsidP="00A416C1">
          <w:pPr>
            <w:pStyle w:val="1Cover-HeaderText-9pt"/>
            <w:rPr>
              <w:color w:val="auto"/>
            </w:rPr>
          </w:pPr>
        </w:p>
      </w:tc>
      <w:tc>
        <w:tcPr>
          <w:tcW w:w="1800" w:type="dxa"/>
        </w:tcPr>
        <w:p w14:paraId="15631721" w14:textId="77777777" w:rsidR="00625BCC" w:rsidRPr="0037119F" w:rsidRDefault="00625BCC" w:rsidP="00FD77E7">
          <w:pPr>
            <w:pStyle w:val="1Cover-HeaderText-9pt"/>
          </w:pPr>
          <w:proofErr w:type="spellStart"/>
          <w:r w:rsidRPr="0037119F">
            <w:t>Submitted</w:t>
          </w:r>
          <w:proofErr w:type="spellEnd"/>
          <w:r w:rsidRPr="0037119F">
            <w:t xml:space="preserve"> by</w:t>
          </w:r>
        </w:p>
        <w:p w14:paraId="157AF7A0" w14:textId="77777777" w:rsidR="00625BCC" w:rsidRDefault="00625BCC" w:rsidP="00482F12">
          <w:pPr>
            <w:pStyle w:val="1Cover-HeaderText-9pt"/>
          </w:pPr>
          <w:r>
            <w:t>AECOM</w:t>
          </w:r>
        </w:p>
        <w:p w14:paraId="5B9C6AC7" w14:textId="77777777" w:rsidR="00625BCC" w:rsidRDefault="00625BCC" w:rsidP="00FD77E7">
          <w:pPr>
            <w:pStyle w:val="1Cover-HeaderText-9pt"/>
            <w:rPr>
              <w:rFonts w:cs="Arial"/>
              <w:noProof/>
              <w:color w:val="000000"/>
              <w:szCs w:val="18"/>
              <w:lang w:eastAsia="en-GB"/>
            </w:rPr>
          </w:pPr>
          <w:r>
            <w:rPr>
              <w:rFonts w:cs="Arial"/>
              <w:noProof/>
              <w:color w:val="000000"/>
              <w:szCs w:val="18"/>
              <w:lang w:eastAsia="en-GB"/>
            </w:rPr>
            <w:t xml:space="preserve">Aldgate Tower, </w:t>
          </w:r>
        </w:p>
        <w:p w14:paraId="3D51F037" w14:textId="43FF8355" w:rsidR="00625BCC" w:rsidRPr="0037119F" w:rsidRDefault="00625BCC" w:rsidP="00FD77E7">
          <w:pPr>
            <w:pStyle w:val="1Cover-HeaderText-9pt"/>
          </w:pPr>
          <w:r>
            <w:rPr>
              <w:rFonts w:cs="Arial"/>
              <w:noProof/>
              <w:color w:val="000000"/>
              <w:szCs w:val="18"/>
              <w:lang w:eastAsia="en-GB"/>
            </w:rPr>
            <w:t>2 Leman Street, London E1 8FA</w:t>
          </w:r>
        </w:p>
      </w:tc>
    </w:tr>
  </w:tbl>
  <w:p w14:paraId="43723B3E" w14:textId="77777777" w:rsidR="00625BCC" w:rsidRDefault="00625BCC">
    <w:r>
      <w:rPr>
        <w:noProof/>
        <w:lang w:val="en-GB" w:eastAsia="en-GB"/>
      </w:rPr>
      <mc:AlternateContent>
        <mc:Choice Requires="wps">
          <w:drawing>
            <wp:anchor distT="0" distB="0" distL="114300" distR="114300" simplePos="0" relativeHeight="251660800" behindDoc="1" locked="1" layoutInCell="1" allowOverlap="1" wp14:anchorId="0A992CE9" wp14:editId="315CA6EF">
              <wp:simplePos x="0" y="0"/>
              <wp:positionH relativeFrom="page">
                <wp:posOffset>-9525</wp:posOffset>
              </wp:positionH>
              <wp:positionV relativeFrom="page">
                <wp:align>bottom</wp:align>
              </wp:positionV>
              <wp:extent cx="7680960" cy="7543800"/>
              <wp:effectExtent l="38100" t="38100" r="43815" b="38100"/>
              <wp:wrapNone/>
              <wp:docPr id="2" name="Rectangle 3" descr="Blue-Gre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0960" cy="7543800"/>
                      </a:xfrm>
                      <a:prstGeom prst="rect">
                        <a:avLst/>
                      </a:prstGeom>
                      <a:blipFill dpi="0" rotWithShape="1">
                        <a:blip r:embed="rId2"/>
                        <a:srcRect/>
                        <a:stretch>
                          <a:fillRect/>
                        </a:stretch>
                      </a:blipFill>
                      <a:ln w="762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14:paraId="16F8BEDF" w14:textId="77777777" w:rsidR="00625BCC" w:rsidRPr="00A416C1" w:rsidRDefault="00625BCC" w:rsidP="00482F12">
                          <w:pPr>
                            <w:jc w:val="center"/>
                            <w:rPr>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alt="Blue-Green" style="position:absolute;margin-left:-.75pt;margin-top:0;width:604.8pt;height:594pt;z-index:-251655680;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page;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" strokecolor="white [3212]" strokeweight="6pt">
              <v:fill r:id="rId3" o:title="Blue-Green" recolor="t" rotate="t" type="frame"/>
              <v:shadow color="#7f7f7f [1601]" opacity=".5" offset="1pt"/>
              <v:textbox inset=",7.2pt,,7.2pt">
                <w:txbxContent>
                  <w:p w14:paraId="16F8BEDF" w14:textId="77777777" w:rsidR="00625BCC" w:rsidRPr="00A416C1" w:rsidRDefault="00625BCC" w:rsidP="00482F12">
                    <w:pPr>
                      <w:jc w:val="center"/>
                      <w:rPr>
                        <w:b/>
                      </w:rPr>
                    </w:pPr>
                  </w:p>
                </w:txbxContent>
              </v:textbox>
              <w10:wrap anchorx="page" anchory="page"/>
              <w10:anchorlock/>
            </v:rect>
          </w:pict>
        </mc:Fallback>
      </mc:AlternateContent>
    </w:r>
    <w:r>
      <w:rPr>
        <w:noProof/>
        <w:lang w:val="en-GB" w:eastAsia="en-GB"/>
      </w:rPr>
      <w:drawing>
        <wp:anchor distT="0" distB="0" distL="114300" distR="114300" simplePos="0" relativeHeight="251656704" behindDoc="0" locked="1" layoutInCell="1" allowOverlap="1" wp14:anchorId="4A7CF2D2" wp14:editId="367C2D85">
          <wp:simplePos x="0" y="0"/>
          <wp:positionH relativeFrom="page">
            <wp:posOffset>219075</wp:posOffset>
          </wp:positionH>
          <wp:positionV relativeFrom="page">
            <wp:posOffset>0</wp:posOffset>
          </wp:positionV>
          <wp:extent cx="1685925" cy="1095375"/>
          <wp:effectExtent l="19050" t="0" r="9525" b="0"/>
          <wp:wrapNone/>
          <wp:docPr id="12" name="Picture 24" descr="AECOM_logo_OnDemand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ECOM_logo_OnDemand_Template"/>
                  <pic:cNvPicPr>
                    <a:picLocks noChangeAspect="1" noChangeArrowheads="1"/>
                  </pic:cNvPicPr>
                </pic:nvPicPr>
                <pic:blipFill>
                  <a:blip r:embed="rId4"/>
                  <a:srcRect/>
                  <a:stretch>
                    <a:fillRect/>
                  </a:stretch>
                </pic:blipFill>
                <pic:spPr bwMode="auto">
                  <a:xfrm>
                    <a:off x="0" y="0"/>
                    <a:ext cx="1685925" cy="10953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80" w:type="dxa"/>
      <w:tblLayout w:type="fixed"/>
      <w:tblCellMar>
        <w:left w:w="0" w:type="dxa"/>
        <w:right w:w="0" w:type="dxa"/>
      </w:tblCellMar>
      <w:tblLook w:val="00A0" w:firstRow="1" w:lastRow="0" w:firstColumn="1" w:lastColumn="0" w:noHBand="0" w:noVBand="0"/>
    </w:tblPr>
    <w:tblGrid>
      <w:gridCol w:w="3221"/>
      <w:gridCol w:w="3569"/>
      <w:gridCol w:w="1832"/>
      <w:gridCol w:w="1458"/>
    </w:tblGrid>
    <w:tr w:rsidR="00625BCC" w:rsidRPr="00035BE0" w14:paraId="78ECEE77" w14:textId="77777777">
      <w:trPr>
        <w:trHeight w:val="20"/>
      </w:trPr>
      <w:tc>
        <w:tcPr>
          <w:tcW w:w="3221" w:type="dxa"/>
          <w:noWrap/>
        </w:tcPr>
        <w:p w14:paraId="0980F6B0" w14:textId="77777777" w:rsidR="00625BCC" w:rsidRPr="00D35DCB" w:rsidRDefault="00625BCC" w:rsidP="00FD77E7">
          <w:pPr>
            <w:pStyle w:val="1Header-Footer-7pt"/>
          </w:pPr>
          <w:r>
            <w:t>AECOM</w:t>
          </w:r>
        </w:p>
      </w:tc>
      <w:tc>
        <w:tcPr>
          <w:tcW w:w="3569" w:type="dxa"/>
          <w:noWrap/>
        </w:tcPr>
        <w:p w14:paraId="338469EC" w14:textId="77777777" w:rsidR="00625BCC" w:rsidRPr="00687BDA" w:rsidRDefault="00625BCC" w:rsidP="009B65F0">
          <w:pPr>
            <w:pStyle w:val="1Header-Footer-7pt"/>
          </w:pPr>
        </w:p>
      </w:tc>
      <w:tc>
        <w:tcPr>
          <w:tcW w:w="1832" w:type="dxa"/>
        </w:tcPr>
        <w:p w14:paraId="79E04E1C" w14:textId="77777777" w:rsidR="00625BCC" w:rsidRPr="00B70F5C" w:rsidRDefault="00625BCC" w:rsidP="00FD77E7">
          <w:pPr>
            <w:pStyle w:val="1Header-Footer-7pt"/>
          </w:pPr>
        </w:p>
      </w:tc>
      <w:tc>
        <w:tcPr>
          <w:tcW w:w="1458" w:type="dxa"/>
        </w:tcPr>
        <w:p w14:paraId="2D217E09" w14:textId="77777777" w:rsidR="00625BCC" w:rsidRPr="00D35DCB" w:rsidRDefault="00625BCC" w:rsidP="00FD77E7">
          <w:pPr>
            <w:pStyle w:val="1Header-Footer-7pt"/>
          </w:pPr>
          <w:r>
            <w:fldChar w:fldCharType="begin"/>
          </w:r>
          <w:r>
            <w:instrText xml:space="preserve"> PAGE   \* MERGEFORMAT </w:instrText>
          </w:r>
          <w:r>
            <w:fldChar w:fldCharType="separate"/>
          </w:r>
          <w:r w:rsidR="00647B5E">
            <w:rPr>
              <w:noProof/>
            </w:rPr>
            <w:t>43</w:t>
          </w:r>
          <w:r>
            <w:rPr>
              <w:noProof/>
            </w:rPr>
            <w:fldChar w:fldCharType="end"/>
          </w:r>
        </w:p>
      </w:tc>
    </w:tr>
  </w:tbl>
  <w:p w14:paraId="34854B36" w14:textId="77777777" w:rsidR="00625BCC" w:rsidRDefault="00625BC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B7C5B" w14:textId="77777777" w:rsidR="00625BCC" w:rsidRDefault="00625BCC">
    <w:r>
      <w:rPr>
        <w:noProof/>
        <w:lang w:val="en-GB" w:eastAsia="en-GB"/>
      </w:rPr>
      <mc:AlternateContent>
        <mc:Choice Requires="wps">
          <w:drawing>
            <wp:anchor distT="0" distB="0" distL="114300" distR="114300" simplePos="0" relativeHeight="251658752" behindDoc="1" locked="1" layoutInCell="1" allowOverlap="1" wp14:anchorId="54EB08E1" wp14:editId="57C0771B">
              <wp:simplePos x="0" y="0"/>
              <wp:positionH relativeFrom="page">
                <wp:align>left</wp:align>
              </wp:positionH>
              <wp:positionV relativeFrom="page">
                <wp:align>bottom</wp:align>
              </wp:positionV>
              <wp:extent cx="7772400" cy="70866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086600"/>
                      </a:xfrm>
                      <a:prstGeom prst="rect">
                        <a:avLst/>
                      </a:prstGeom>
                      <a:solidFill>
                        <a:schemeClr val="accent1">
                          <a:lumMod val="10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0;margin-top:0;width:612pt;height:558pt;z-index:-251657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" fillcolor="#63c1df [3204]" stroked="f" strokecolor="#f2f2f2 [3041]" strokeweight="3pt">
              <v:shadow color="#1b6b85 [1604]" opacity=".5" offset="1pt"/>
              <w10:wrap anchorx="page" anchory="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64131"/>
    <w:multiLevelType w:val="multilevel"/>
    <w:tmpl w:val="7574483C"/>
    <w:lvl w:ilvl="0">
      <w:start w:val="1"/>
      <w:numFmt w:val="decimal"/>
      <w:lvlText w:val="%1."/>
      <w:lvlJc w:val="left"/>
      <w:pPr>
        <w:tabs>
          <w:tab w:val="num" w:pos="1276"/>
        </w:tabs>
        <w:ind w:left="1276" w:hanging="1276"/>
      </w:pPr>
      <w:rPr>
        <w:rFonts w:hint="default"/>
      </w:rPr>
    </w:lvl>
    <w:lvl w:ilvl="1">
      <w:start w:val="1"/>
      <w:numFmt w:val="decimal"/>
      <w:lvlText w:val="%1.%2"/>
      <w:lvlJc w:val="left"/>
      <w:pPr>
        <w:tabs>
          <w:tab w:val="num" w:pos="1276"/>
        </w:tabs>
        <w:ind w:left="1276" w:hanging="1276"/>
      </w:pPr>
      <w:rPr>
        <w:rFonts w:hint="default"/>
      </w:rPr>
    </w:lvl>
    <w:lvl w:ilvl="2">
      <w:start w:val="1"/>
      <w:numFmt w:val="decimal"/>
      <w:lvlText w:val="%1.%2.%3"/>
      <w:lvlJc w:val="left"/>
      <w:pPr>
        <w:tabs>
          <w:tab w:val="num" w:pos="1276"/>
        </w:tabs>
        <w:ind w:left="1276" w:hanging="1276"/>
      </w:pPr>
      <w:rPr>
        <w:rFonts w:hint="default"/>
        <w:b/>
        <w:i w:val="0"/>
      </w:rPr>
    </w:lvl>
    <w:lvl w:ilvl="3">
      <w:start w:val="1"/>
      <w:numFmt w:val="decimal"/>
      <w:lvlText w:val="%1.%2.%3.%4"/>
      <w:lvlJc w:val="left"/>
      <w:pPr>
        <w:tabs>
          <w:tab w:val="num" w:pos="1276"/>
        </w:tabs>
        <w:ind w:left="1276" w:hanging="1276"/>
      </w:pPr>
      <w:rPr>
        <w:rFonts w:hint="default"/>
        <w:b/>
        <w:i w:val="0"/>
      </w:rPr>
    </w:lvl>
    <w:lvl w:ilvl="4">
      <w:start w:val="1"/>
      <w:numFmt w:val="decimal"/>
      <w:lvlText w:val="%1.%2.%3.%4.%5"/>
      <w:lvlJc w:val="left"/>
      <w:pPr>
        <w:tabs>
          <w:tab w:val="num" w:pos="1276"/>
        </w:tabs>
        <w:ind w:left="1276" w:hanging="1276"/>
      </w:pPr>
      <w:rPr>
        <w:rFonts w:hint="default"/>
        <w:b/>
        <w:i w:val="0"/>
      </w:rPr>
    </w:lvl>
    <w:lvl w:ilvl="5">
      <w:start w:val="1"/>
      <w:numFmt w:val="decimal"/>
      <w:lvlText w:val="%1.%2.%3.%4.%5.%6"/>
      <w:lvlJc w:val="left"/>
      <w:pPr>
        <w:tabs>
          <w:tab w:val="num" w:pos="1276"/>
        </w:tabs>
        <w:ind w:left="1276" w:hanging="1276"/>
      </w:pPr>
      <w:rPr>
        <w:rFonts w:hint="default"/>
        <w:b/>
        <w:i w:val="0"/>
      </w:rPr>
    </w:lvl>
    <w:lvl w:ilvl="6">
      <w:start w:val="1"/>
      <w:numFmt w:val="decimal"/>
      <w:lvlText w:val="%1.%2.%3.%4.%5.%6.%7"/>
      <w:lvlJc w:val="left"/>
      <w:pPr>
        <w:tabs>
          <w:tab w:val="num" w:pos="1276"/>
        </w:tabs>
        <w:ind w:left="1276" w:hanging="1276"/>
      </w:pPr>
      <w:rPr>
        <w:rFonts w:hint="default"/>
        <w:b/>
        <w:i w:val="0"/>
      </w:rPr>
    </w:lvl>
    <w:lvl w:ilvl="7">
      <w:start w:val="1"/>
      <w:numFmt w:val="decimal"/>
      <w:pStyle w:val="URSHeading9"/>
      <w:lvlText w:val="%1.%2.%3.%4.%5.%6.%7.%8"/>
      <w:lvlJc w:val="left"/>
      <w:pPr>
        <w:tabs>
          <w:tab w:val="num" w:pos="1276"/>
        </w:tabs>
        <w:ind w:left="1276" w:hanging="1276"/>
      </w:pPr>
      <w:rPr>
        <w:rFonts w:hint="default"/>
        <w:b/>
        <w:i w:val="0"/>
      </w:rPr>
    </w:lvl>
    <w:lvl w:ilvl="8">
      <w:start w:val="1"/>
      <w:numFmt w:val="decimal"/>
      <w:pStyle w:val="URSHeading9"/>
      <w:lvlText w:val="%1.%2.%3.%4.%5.%6.%7.%8.%9"/>
      <w:lvlJc w:val="left"/>
      <w:pPr>
        <w:tabs>
          <w:tab w:val="num" w:pos="1276"/>
        </w:tabs>
        <w:ind w:left="1276" w:hanging="1276"/>
      </w:pPr>
      <w:rPr>
        <w:rFonts w:hint="default"/>
        <w:b/>
        <w:i w:val="0"/>
      </w:rPr>
    </w:lvl>
  </w:abstractNum>
  <w:abstractNum w:abstractNumId="1">
    <w:nsid w:val="03D778A7"/>
    <w:multiLevelType w:val="hybridMultilevel"/>
    <w:tmpl w:val="CF50EC98"/>
    <w:lvl w:ilvl="0" w:tplc="B96ABAA6">
      <w:start w:val="121"/>
      <w:numFmt w:val="decimal"/>
      <w:lvlText w:val="%1."/>
      <w:lvlJc w:val="left"/>
      <w:pPr>
        <w:ind w:left="36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765437"/>
    <w:multiLevelType w:val="multilevel"/>
    <w:tmpl w:val="A0BCC826"/>
    <w:lvl w:ilvl="0">
      <w:start w:val="1"/>
      <w:numFmt w:val="upperLetter"/>
      <w:pStyle w:val="6AppendixDividerPage"/>
      <w:lvlText w:val="Appendix %1."/>
      <w:lvlJc w:val="left"/>
      <w:pPr>
        <w:ind w:left="5400" w:hanging="360"/>
      </w:pPr>
      <w:rPr>
        <w:rFonts w:hint="default"/>
      </w:rPr>
    </w:lvl>
    <w:lvl w:ilvl="1">
      <w:start w:val="1"/>
      <w:numFmt w:val="lowerLetter"/>
      <w:lvlText w:val="%2."/>
      <w:lvlJc w:val="left"/>
      <w:pPr>
        <w:ind w:left="6120" w:hanging="360"/>
      </w:pPr>
      <w:rPr>
        <w:rFonts w:hint="default"/>
      </w:rPr>
    </w:lvl>
    <w:lvl w:ilvl="2">
      <w:start w:val="1"/>
      <w:numFmt w:val="lowerRoman"/>
      <w:lvlText w:val="%3."/>
      <w:lvlJc w:val="right"/>
      <w:pPr>
        <w:ind w:left="6840" w:hanging="180"/>
      </w:pPr>
      <w:rPr>
        <w:rFonts w:hint="default"/>
      </w:rPr>
    </w:lvl>
    <w:lvl w:ilvl="3">
      <w:start w:val="1"/>
      <w:numFmt w:val="decimal"/>
      <w:lvlText w:val="%4."/>
      <w:lvlJc w:val="left"/>
      <w:pPr>
        <w:ind w:left="7560" w:hanging="360"/>
      </w:pPr>
      <w:rPr>
        <w:rFonts w:hint="default"/>
      </w:rPr>
    </w:lvl>
    <w:lvl w:ilvl="4">
      <w:start w:val="1"/>
      <w:numFmt w:val="lowerLetter"/>
      <w:lvlText w:val="%5."/>
      <w:lvlJc w:val="left"/>
      <w:pPr>
        <w:ind w:left="8280" w:hanging="360"/>
      </w:pPr>
      <w:rPr>
        <w:rFonts w:hint="default"/>
      </w:rPr>
    </w:lvl>
    <w:lvl w:ilvl="5">
      <w:start w:val="1"/>
      <w:numFmt w:val="lowerRoman"/>
      <w:lvlText w:val="%6."/>
      <w:lvlJc w:val="right"/>
      <w:pPr>
        <w:ind w:left="9000" w:hanging="180"/>
      </w:pPr>
      <w:rPr>
        <w:rFonts w:hint="default"/>
      </w:rPr>
    </w:lvl>
    <w:lvl w:ilvl="6">
      <w:start w:val="1"/>
      <w:numFmt w:val="decimal"/>
      <w:lvlText w:val="%7."/>
      <w:lvlJc w:val="left"/>
      <w:pPr>
        <w:ind w:left="9720" w:hanging="360"/>
      </w:pPr>
      <w:rPr>
        <w:rFonts w:hint="default"/>
      </w:rPr>
    </w:lvl>
    <w:lvl w:ilvl="7">
      <w:start w:val="1"/>
      <w:numFmt w:val="lowerLetter"/>
      <w:lvlText w:val="%8."/>
      <w:lvlJc w:val="left"/>
      <w:pPr>
        <w:ind w:left="10440" w:hanging="360"/>
      </w:pPr>
      <w:rPr>
        <w:rFonts w:hint="default"/>
      </w:rPr>
    </w:lvl>
    <w:lvl w:ilvl="8">
      <w:start w:val="1"/>
      <w:numFmt w:val="lowerRoman"/>
      <w:lvlText w:val="%9."/>
      <w:lvlJc w:val="right"/>
      <w:pPr>
        <w:ind w:left="11160" w:hanging="180"/>
      </w:pPr>
      <w:rPr>
        <w:rFonts w:hint="default"/>
      </w:rPr>
    </w:lvl>
  </w:abstractNum>
  <w:abstractNum w:abstractNumId="3">
    <w:nsid w:val="0A9C2CAF"/>
    <w:multiLevelType w:val="hybridMultilevel"/>
    <w:tmpl w:val="325C7408"/>
    <w:lvl w:ilvl="0" w:tplc="F6A85456">
      <w:start w:val="1"/>
      <w:numFmt w:val="bullet"/>
      <w:pStyle w:val="2BulletsLevel3"/>
      <w:lvlText w:val=""/>
      <w:lvlJc w:val="left"/>
      <w:pPr>
        <w:ind w:left="792"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Arial"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Arial"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Arial" w:hint="default"/>
      </w:rPr>
    </w:lvl>
    <w:lvl w:ilvl="8" w:tplc="04090005" w:tentative="1">
      <w:start w:val="1"/>
      <w:numFmt w:val="bullet"/>
      <w:lvlText w:val=""/>
      <w:lvlJc w:val="left"/>
      <w:pPr>
        <w:ind w:left="6696" w:hanging="360"/>
      </w:pPr>
      <w:rPr>
        <w:rFonts w:ascii="Wingdings" w:hAnsi="Wingdings" w:hint="default"/>
      </w:rPr>
    </w:lvl>
  </w:abstractNum>
  <w:abstractNum w:abstractNumId="4">
    <w:nsid w:val="0BFC7766"/>
    <w:multiLevelType w:val="hybridMultilevel"/>
    <w:tmpl w:val="8A5C90D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Arial"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Arial"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Arial" w:hint="default"/>
      </w:rPr>
    </w:lvl>
    <w:lvl w:ilvl="8" w:tplc="08090005" w:tentative="1">
      <w:start w:val="1"/>
      <w:numFmt w:val="bullet"/>
      <w:lvlText w:val=""/>
      <w:lvlJc w:val="left"/>
      <w:pPr>
        <w:ind w:left="6837" w:hanging="360"/>
      </w:pPr>
      <w:rPr>
        <w:rFonts w:ascii="Wingdings" w:hAnsi="Wingdings" w:hint="default"/>
      </w:rPr>
    </w:lvl>
  </w:abstractNum>
  <w:abstractNum w:abstractNumId="5">
    <w:nsid w:val="102F126B"/>
    <w:multiLevelType w:val="hybridMultilevel"/>
    <w:tmpl w:val="9D4E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9524BD"/>
    <w:multiLevelType w:val="hybridMultilevel"/>
    <w:tmpl w:val="5A2E0376"/>
    <w:lvl w:ilvl="0" w:tplc="76D8D712">
      <w:start w:val="1"/>
      <w:numFmt w:val="upperLetter"/>
      <w:pStyle w:val="URSAppendix1"/>
      <w:lvlText w:val="Appendix %1 "/>
      <w:lvlJc w:val="left"/>
      <w:pPr>
        <w:tabs>
          <w:tab w:val="num" w:pos="1701"/>
        </w:tabs>
        <w:ind w:left="1701" w:hanging="1701"/>
      </w:pPr>
      <w:rPr>
        <w:rFonts w:hint="default"/>
      </w:rPr>
    </w:lvl>
    <w:lvl w:ilvl="1" w:tplc="99A4977E" w:tentative="1">
      <w:start w:val="1"/>
      <w:numFmt w:val="lowerLetter"/>
      <w:lvlText w:val="%2."/>
      <w:lvlJc w:val="left"/>
      <w:pPr>
        <w:tabs>
          <w:tab w:val="num" w:pos="1440"/>
        </w:tabs>
        <w:ind w:left="1440" w:hanging="360"/>
      </w:pPr>
    </w:lvl>
    <w:lvl w:ilvl="2" w:tplc="3EA46A2E" w:tentative="1">
      <w:start w:val="1"/>
      <w:numFmt w:val="lowerRoman"/>
      <w:lvlText w:val="%3."/>
      <w:lvlJc w:val="right"/>
      <w:pPr>
        <w:tabs>
          <w:tab w:val="num" w:pos="2160"/>
        </w:tabs>
        <w:ind w:left="2160" w:hanging="180"/>
      </w:pPr>
    </w:lvl>
    <w:lvl w:ilvl="3" w:tplc="01A0AB70" w:tentative="1">
      <w:start w:val="1"/>
      <w:numFmt w:val="decimal"/>
      <w:lvlText w:val="%4."/>
      <w:lvlJc w:val="left"/>
      <w:pPr>
        <w:tabs>
          <w:tab w:val="num" w:pos="2880"/>
        </w:tabs>
        <w:ind w:left="2880" w:hanging="360"/>
      </w:pPr>
    </w:lvl>
    <w:lvl w:ilvl="4" w:tplc="8C3A15FE" w:tentative="1">
      <w:start w:val="1"/>
      <w:numFmt w:val="lowerLetter"/>
      <w:lvlText w:val="%5."/>
      <w:lvlJc w:val="left"/>
      <w:pPr>
        <w:tabs>
          <w:tab w:val="num" w:pos="3600"/>
        </w:tabs>
        <w:ind w:left="3600" w:hanging="360"/>
      </w:pPr>
    </w:lvl>
    <w:lvl w:ilvl="5" w:tplc="174E5540" w:tentative="1">
      <w:start w:val="1"/>
      <w:numFmt w:val="lowerRoman"/>
      <w:lvlText w:val="%6."/>
      <w:lvlJc w:val="right"/>
      <w:pPr>
        <w:tabs>
          <w:tab w:val="num" w:pos="4320"/>
        </w:tabs>
        <w:ind w:left="4320" w:hanging="180"/>
      </w:pPr>
    </w:lvl>
    <w:lvl w:ilvl="6" w:tplc="EC8C7A14" w:tentative="1">
      <w:start w:val="1"/>
      <w:numFmt w:val="decimal"/>
      <w:lvlText w:val="%7."/>
      <w:lvlJc w:val="left"/>
      <w:pPr>
        <w:tabs>
          <w:tab w:val="num" w:pos="5040"/>
        </w:tabs>
        <w:ind w:left="5040" w:hanging="360"/>
      </w:pPr>
    </w:lvl>
    <w:lvl w:ilvl="7" w:tplc="E0B4FEBA" w:tentative="1">
      <w:start w:val="1"/>
      <w:numFmt w:val="lowerLetter"/>
      <w:lvlText w:val="%8."/>
      <w:lvlJc w:val="left"/>
      <w:pPr>
        <w:tabs>
          <w:tab w:val="num" w:pos="5760"/>
        </w:tabs>
        <w:ind w:left="5760" w:hanging="360"/>
      </w:pPr>
    </w:lvl>
    <w:lvl w:ilvl="8" w:tplc="C38C6282" w:tentative="1">
      <w:start w:val="1"/>
      <w:numFmt w:val="lowerRoman"/>
      <w:lvlText w:val="%9."/>
      <w:lvlJc w:val="right"/>
      <w:pPr>
        <w:tabs>
          <w:tab w:val="num" w:pos="6480"/>
        </w:tabs>
        <w:ind w:left="6480" w:hanging="180"/>
      </w:pPr>
    </w:lvl>
  </w:abstractNum>
  <w:abstractNum w:abstractNumId="7">
    <w:nsid w:val="13391507"/>
    <w:multiLevelType w:val="hybridMultilevel"/>
    <w:tmpl w:val="B366CC0C"/>
    <w:lvl w:ilvl="0" w:tplc="052A9D7C">
      <w:start w:val="1"/>
      <w:numFmt w:val="bullet"/>
      <w:pStyle w:val="3TextBox-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217E67"/>
    <w:multiLevelType w:val="hybridMultilevel"/>
    <w:tmpl w:val="1E3674A8"/>
    <w:lvl w:ilvl="0" w:tplc="B4C6B4A2">
      <w:start w:val="1"/>
      <w:numFmt w:val="lowerLetter"/>
      <w:pStyle w:val="2NumberedListLevel1"/>
      <w:lvlText w:val="%1."/>
      <w:lvlJc w:val="left"/>
      <w:pPr>
        <w:ind w:left="360" w:hanging="360"/>
      </w:pPr>
      <w:rPr>
        <w:rFonts w:hint="default"/>
        <w:color w:val="auto"/>
        <w:sz w:val="18"/>
      </w:rPr>
    </w:lvl>
    <w:lvl w:ilvl="1" w:tplc="0409001B">
      <w:start w:val="1"/>
      <w:numFmt w:val="lowerRoman"/>
      <w:lvlText w:val="%2."/>
      <w:lvlJc w:val="righ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
    <w:nsid w:val="19BD16EE"/>
    <w:multiLevelType w:val="hybridMultilevel"/>
    <w:tmpl w:val="B3DED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2C3AE4"/>
    <w:multiLevelType w:val="hybridMultilevel"/>
    <w:tmpl w:val="772A28F0"/>
    <w:lvl w:ilvl="0" w:tplc="FF027808">
      <w:start w:val="1"/>
      <w:numFmt w:val="bullet"/>
      <w:pStyle w:val="2BulletsLevel1"/>
      <w:lvlText w:val=""/>
      <w:lvlJc w:val="left"/>
      <w:pPr>
        <w:ind w:left="360" w:hanging="360"/>
      </w:pPr>
      <w:rPr>
        <w:rFonts w:ascii="Symbol" w:hAnsi="Symbol" w:hint="default"/>
        <w:color w:val="auto"/>
        <w:sz w:val="18"/>
        <w:szCs w:val="28"/>
      </w:rPr>
    </w:lvl>
    <w:lvl w:ilvl="1" w:tplc="04090003">
      <w:start w:val="1"/>
      <w:numFmt w:val="bullet"/>
      <w:lvlText w:val="o"/>
      <w:lvlJc w:val="left"/>
      <w:pPr>
        <w:ind w:left="1656" w:hanging="360"/>
      </w:pPr>
      <w:rPr>
        <w:rFonts w:ascii="Courier New" w:hAnsi="Courier New" w:cs="Arial"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Arial"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Arial" w:hint="default"/>
      </w:rPr>
    </w:lvl>
    <w:lvl w:ilvl="8" w:tplc="04090005" w:tentative="1">
      <w:start w:val="1"/>
      <w:numFmt w:val="bullet"/>
      <w:lvlText w:val=""/>
      <w:lvlJc w:val="left"/>
      <w:pPr>
        <w:ind w:left="6696" w:hanging="360"/>
      </w:pPr>
      <w:rPr>
        <w:rFonts w:ascii="Wingdings" w:hAnsi="Wingdings" w:hint="default"/>
      </w:rPr>
    </w:lvl>
  </w:abstractNum>
  <w:abstractNum w:abstractNumId="11">
    <w:nsid w:val="250A3C0A"/>
    <w:multiLevelType w:val="multilevel"/>
    <w:tmpl w:val="0A3E4EB6"/>
    <w:lvl w:ilvl="0">
      <w:start w:val="1"/>
      <w:numFmt w:val="decimal"/>
      <w:lvlText w:val="%1."/>
      <w:lvlJc w:val="left"/>
      <w:pPr>
        <w:ind w:left="720" w:hanging="360"/>
      </w:pPr>
      <w:rPr>
        <w:rFonts w:hint="default"/>
      </w:rPr>
    </w:lvl>
    <w:lvl w:ilvl="1">
      <w:start w:val="38"/>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5A60DFB"/>
    <w:multiLevelType w:val="singleLevel"/>
    <w:tmpl w:val="E0C44AB6"/>
    <w:lvl w:ilvl="0">
      <w:start w:val="200"/>
      <w:numFmt w:val="bullet"/>
      <w:pStyle w:val="URSBullet2"/>
      <w:lvlText w:val=""/>
      <w:lvlJc w:val="left"/>
      <w:pPr>
        <w:tabs>
          <w:tab w:val="num" w:pos="2002"/>
        </w:tabs>
        <w:ind w:left="2002" w:hanging="363"/>
      </w:pPr>
      <w:rPr>
        <w:rFonts w:ascii="Symbol" w:hAnsi="Symbol" w:hint="default"/>
      </w:rPr>
    </w:lvl>
  </w:abstractNum>
  <w:abstractNum w:abstractNumId="13">
    <w:nsid w:val="25D87B5D"/>
    <w:multiLevelType w:val="multilevel"/>
    <w:tmpl w:val="82BA88D4"/>
    <w:lvl w:ilvl="0">
      <w:start w:val="1"/>
      <w:numFmt w:val="decimal"/>
      <w:lvlText w:val="%1."/>
      <w:lvlJc w:val="left"/>
      <w:pPr>
        <w:ind w:left="720" w:hanging="360"/>
      </w:pPr>
      <w:rPr>
        <w:rFonts w:hint="default"/>
      </w:rPr>
    </w:lvl>
    <w:lvl w:ilvl="1">
      <w:start w:val="1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ACE5BB9"/>
    <w:multiLevelType w:val="hybridMultilevel"/>
    <w:tmpl w:val="2062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AB669A"/>
    <w:multiLevelType w:val="hybridMultilevel"/>
    <w:tmpl w:val="BF606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0F27A6F"/>
    <w:multiLevelType w:val="hybridMultilevel"/>
    <w:tmpl w:val="92BCB576"/>
    <w:lvl w:ilvl="0" w:tplc="5A9A4558">
      <w:start w:val="1"/>
      <w:numFmt w:val="lowerLetter"/>
      <w:pStyle w:val="URSLista"/>
      <w:lvlText w:val="%1)"/>
      <w:lvlJc w:val="left"/>
      <w:pPr>
        <w:tabs>
          <w:tab w:val="num" w:pos="1639"/>
        </w:tabs>
        <w:ind w:left="1639"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13D3647"/>
    <w:multiLevelType w:val="multilevel"/>
    <w:tmpl w:val="BFB648A6"/>
    <w:lvl w:ilvl="0">
      <w:start w:val="1"/>
      <w:numFmt w:val="decimal"/>
      <w:pStyle w:val="Heading1"/>
      <w:lvlText w:val="%1"/>
      <w:lvlJc w:val="left"/>
      <w:pPr>
        <w:ind w:left="71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upperLetter"/>
      <w:lvlRestart w:val="0"/>
      <w:pStyle w:val="Heading6"/>
      <w:suff w:val="nothing"/>
      <w:lvlText w:val="Appendix %6."/>
      <w:lvlJc w:val="left"/>
      <w:pPr>
        <w:ind w:left="0" w:firstLine="0"/>
      </w:pPr>
      <w:rPr>
        <w:rFonts w:hint="default"/>
      </w:rPr>
    </w:lvl>
    <w:lvl w:ilvl="6">
      <w:start w:val="1"/>
      <w:numFmt w:val="decimal"/>
      <w:pStyle w:val="Heading7"/>
      <w:lvlText w:val="%6.%7"/>
      <w:lvlJc w:val="left"/>
      <w:pPr>
        <w:ind w:left="576" w:hanging="576"/>
      </w:pPr>
      <w:rPr>
        <w:rFonts w:hint="default"/>
      </w:rPr>
    </w:lvl>
    <w:lvl w:ilvl="7">
      <w:start w:val="1"/>
      <w:numFmt w:val="decimal"/>
      <w:pStyle w:val="Heading8"/>
      <w:lvlText w:val="%6.%7.%8"/>
      <w:lvlJc w:val="left"/>
      <w:pPr>
        <w:ind w:left="720" w:hanging="720"/>
      </w:pPr>
      <w:rPr>
        <w:rFonts w:hint="default"/>
      </w:rPr>
    </w:lvl>
    <w:lvl w:ilvl="8">
      <w:start w:val="1"/>
      <w:numFmt w:val="upperLetter"/>
      <w:lvlRestart w:val="0"/>
      <w:lvlText w:val="Appendix %9."/>
      <w:lvlJc w:val="left"/>
      <w:pPr>
        <w:ind w:left="1584" w:hanging="1584"/>
      </w:pPr>
      <w:rPr>
        <w:rFonts w:hint="default"/>
      </w:rPr>
    </w:lvl>
  </w:abstractNum>
  <w:abstractNum w:abstractNumId="18">
    <w:nsid w:val="36AE6546"/>
    <w:multiLevelType w:val="hybridMultilevel"/>
    <w:tmpl w:val="1C2E91D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Arial"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Arial"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Arial" w:hint="default"/>
      </w:rPr>
    </w:lvl>
    <w:lvl w:ilvl="8" w:tplc="08090005" w:tentative="1">
      <w:start w:val="1"/>
      <w:numFmt w:val="bullet"/>
      <w:lvlText w:val=""/>
      <w:lvlJc w:val="left"/>
      <w:pPr>
        <w:ind w:left="6837" w:hanging="360"/>
      </w:pPr>
      <w:rPr>
        <w:rFonts w:ascii="Wingdings" w:hAnsi="Wingdings" w:hint="default"/>
      </w:rPr>
    </w:lvl>
  </w:abstractNum>
  <w:abstractNum w:abstractNumId="19">
    <w:nsid w:val="406B03BF"/>
    <w:multiLevelType w:val="hybridMultilevel"/>
    <w:tmpl w:val="9E48D3E4"/>
    <w:lvl w:ilvl="0" w:tplc="C7327262">
      <w:start w:val="100"/>
      <w:numFmt w:val="decimal"/>
      <w:suff w:val="space"/>
      <w:lvlText w:val="%1."/>
      <w:lvlJc w:val="left"/>
      <w:pPr>
        <w:ind w:left="374" w:hanging="37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41770A1"/>
    <w:multiLevelType w:val="hybridMultilevel"/>
    <w:tmpl w:val="73CCC5AA"/>
    <w:lvl w:ilvl="0" w:tplc="852C6344">
      <w:start w:val="1"/>
      <w:numFmt w:val="lowerRoman"/>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73F064B"/>
    <w:multiLevelType w:val="hybridMultilevel"/>
    <w:tmpl w:val="B80AF664"/>
    <w:lvl w:ilvl="0" w:tplc="0A9C4C18">
      <w:start w:val="1"/>
      <w:numFmt w:val="decimal"/>
      <w:lvlText w:val="%1."/>
      <w:lvlJc w:val="left"/>
      <w:pPr>
        <w:ind w:left="720" w:hanging="360"/>
      </w:pPr>
      <w:rPr>
        <w:rFonts w:cs="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B9A0602"/>
    <w:multiLevelType w:val="hybridMultilevel"/>
    <w:tmpl w:val="32624A78"/>
    <w:lvl w:ilvl="0" w:tplc="1AF0E722">
      <w:start w:val="1"/>
      <w:numFmt w:val="decimal"/>
      <w:pStyle w:val="URSList1"/>
      <w:lvlText w:val="%1."/>
      <w:lvlJc w:val="left"/>
      <w:pPr>
        <w:tabs>
          <w:tab w:val="num" w:pos="1639"/>
        </w:tabs>
        <w:ind w:left="1639" w:hanging="36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4E0B4B09"/>
    <w:multiLevelType w:val="hybridMultilevel"/>
    <w:tmpl w:val="BF606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3D5D63"/>
    <w:multiLevelType w:val="hybridMultilevel"/>
    <w:tmpl w:val="97A04DD8"/>
    <w:lvl w:ilvl="0" w:tplc="5ADE5A42">
      <w:start w:val="1"/>
      <w:numFmt w:val="decimal"/>
      <w:lvlText w:val="%1."/>
      <w:lvlJc w:val="left"/>
      <w:pPr>
        <w:ind w:left="360" w:hanging="360"/>
      </w:pPr>
      <w:rPr>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7EA775C"/>
    <w:multiLevelType w:val="singleLevel"/>
    <w:tmpl w:val="1C86803A"/>
    <w:lvl w:ilvl="0">
      <w:start w:val="1"/>
      <w:numFmt w:val="bullet"/>
      <w:pStyle w:val="URSBullet1"/>
      <w:lvlText w:val=""/>
      <w:lvlJc w:val="left"/>
      <w:pPr>
        <w:tabs>
          <w:tab w:val="num" w:pos="1639"/>
        </w:tabs>
        <w:ind w:left="1639" w:hanging="363"/>
      </w:pPr>
      <w:rPr>
        <w:rFonts w:ascii="Symbol" w:hAnsi="Symbol" w:hint="default"/>
      </w:rPr>
    </w:lvl>
  </w:abstractNum>
  <w:abstractNum w:abstractNumId="26">
    <w:nsid w:val="5E42667A"/>
    <w:multiLevelType w:val="hybridMultilevel"/>
    <w:tmpl w:val="26481E32"/>
    <w:lvl w:ilvl="0" w:tplc="CACA5C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616B48"/>
    <w:multiLevelType w:val="hybridMultilevel"/>
    <w:tmpl w:val="E430A83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Arial"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Arial"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Arial" w:hint="default"/>
      </w:rPr>
    </w:lvl>
    <w:lvl w:ilvl="8" w:tplc="08090005" w:tentative="1">
      <w:start w:val="1"/>
      <w:numFmt w:val="bullet"/>
      <w:lvlText w:val=""/>
      <w:lvlJc w:val="left"/>
      <w:pPr>
        <w:ind w:left="6837" w:hanging="360"/>
      </w:pPr>
      <w:rPr>
        <w:rFonts w:ascii="Wingdings" w:hAnsi="Wingdings" w:hint="default"/>
      </w:rPr>
    </w:lvl>
  </w:abstractNum>
  <w:abstractNum w:abstractNumId="28">
    <w:nsid w:val="6383603E"/>
    <w:multiLevelType w:val="hybridMultilevel"/>
    <w:tmpl w:val="10ACE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3B36BC"/>
    <w:multiLevelType w:val="hybridMultilevel"/>
    <w:tmpl w:val="59125A1A"/>
    <w:lvl w:ilvl="0" w:tplc="296EA9DA">
      <w:start w:val="1"/>
      <w:numFmt w:val="bullet"/>
      <w:pStyle w:val="2BulletsLevel2"/>
      <w:lvlText w:val=""/>
      <w:lvlJc w:val="left"/>
      <w:pPr>
        <w:ind w:left="576" w:hanging="360"/>
      </w:pPr>
      <w:rPr>
        <w:rFonts w:ascii="Symbol" w:hAnsi="Symbol" w:hint="default"/>
        <w:sz w:val="18"/>
      </w:rPr>
    </w:lvl>
    <w:lvl w:ilvl="1" w:tplc="04090003" w:tentative="1">
      <w:start w:val="1"/>
      <w:numFmt w:val="bullet"/>
      <w:lvlText w:val="o"/>
      <w:lvlJc w:val="left"/>
      <w:pPr>
        <w:ind w:left="1656" w:hanging="360"/>
      </w:pPr>
      <w:rPr>
        <w:rFonts w:ascii="Courier New" w:hAnsi="Courier New" w:cs="Arial"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Arial"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Arial" w:hint="default"/>
      </w:rPr>
    </w:lvl>
    <w:lvl w:ilvl="8" w:tplc="04090005" w:tentative="1">
      <w:start w:val="1"/>
      <w:numFmt w:val="bullet"/>
      <w:lvlText w:val=""/>
      <w:lvlJc w:val="left"/>
      <w:pPr>
        <w:ind w:left="6696" w:hanging="360"/>
      </w:pPr>
      <w:rPr>
        <w:rFonts w:ascii="Wingdings" w:hAnsi="Wingdings" w:hint="default"/>
      </w:rPr>
    </w:lvl>
  </w:abstractNum>
  <w:abstractNum w:abstractNumId="30">
    <w:nsid w:val="66603EDE"/>
    <w:multiLevelType w:val="hybridMultilevel"/>
    <w:tmpl w:val="9AB2114A"/>
    <w:lvl w:ilvl="0" w:tplc="AC408576">
      <w:start w:val="1"/>
      <w:numFmt w:val="lowerRoman"/>
      <w:pStyle w:val="2NumberedListLevel2"/>
      <w:lvlText w:val="%1."/>
      <w:lvlJc w:val="right"/>
      <w:pPr>
        <w:ind w:left="792" w:hanging="360"/>
      </w:pPr>
      <w:rPr>
        <w:rFonts w:hint="default"/>
      </w:rPr>
    </w:lvl>
    <w:lvl w:ilvl="1" w:tplc="04090011">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E3009CF"/>
    <w:multiLevelType w:val="hybridMultilevel"/>
    <w:tmpl w:val="11122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ECB3FBA"/>
    <w:multiLevelType w:val="multilevel"/>
    <w:tmpl w:val="82BA88D4"/>
    <w:lvl w:ilvl="0">
      <w:start w:val="1"/>
      <w:numFmt w:val="decimal"/>
      <w:lvlText w:val="%1."/>
      <w:lvlJc w:val="left"/>
      <w:pPr>
        <w:ind w:left="720" w:hanging="360"/>
      </w:pPr>
      <w:rPr>
        <w:rFonts w:hint="default"/>
      </w:rPr>
    </w:lvl>
    <w:lvl w:ilvl="1">
      <w:start w:val="1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53D6502"/>
    <w:multiLevelType w:val="hybridMultilevel"/>
    <w:tmpl w:val="72EE85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8FA526A"/>
    <w:multiLevelType w:val="hybridMultilevel"/>
    <w:tmpl w:val="54560090"/>
    <w:lvl w:ilvl="0" w:tplc="AADE72C4">
      <w:start w:val="1"/>
      <w:numFmt w:val="decimal"/>
      <w:pStyle w:val="2NumberedListLevel3"/>
      <w:lvlText w:val="%1)"/>
      <w:lvlJc w:val="left"/>
      <w:pPr>
        <w:ind w:left="936"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2D77ED"/>
    <w:multiLevelType w:val="hybridMultilevel"/>
    <w:tmpl w:val="3DDA242C"/>
    <w:lvl w:ilvl="0" w:tplc="DDB872F0">
      <w:start w:val="1"/>
      <w:numFmt w:val="bullet"/>
      <w:pStyle w:val="3Table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B791C11"/>
    <w:multiLevelType w:val="hybridMultilevel"/>
    <w:tmpl w:val="9E0CDA38"/>
    <w:lvl w:ilvl="0" w:tplc="1A42972A">
      <w:start w:val="1"/>
      <w:numFmt w:val="decimal"/>
      <w:pStyle w:val="URSSection1"/>
      <w:lvlText w:val="SECTION %1."/>
      <w:lvlJc w:val="left"/>
      <w:pPr>
        <w:tabs>
          <w:tab w:val="num" w:pos="1701"/>
        </w:tabs>
        <w:ind w:left="1701" w:hanging="1701"/>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0"/>
  </w:num>
  <w:num w:numId="2">
    <w:abstractNumId w:val="10"/>
  </w:num>
  <w:num w:numId="3">
    <w:abstractNumId w:val="29"/>
  </w:num>
  <w:num w:numId="4">
    <w:abstractNumId w:val="3"/>
  </w:num>
  <w:num w:numId="5">
    <w:abstractNumId w:val="34"/>
  </w:num>
  <w:num w:numId="6">
    <w:abstractNumId w:val="7"/>
  </w:num>
  <w:num w:numId="7">
    <w:abstractNumId w:val="35"/>
  </w:num>
  <w:num w:numId="8">
    <w:abstractNumId w:val="17"/>
  </w:num>
  <w:num w:numId="9">
    <w:abstractNumId w:val="2"/>
  </w:num>
  <w:num w:numId="10">
    <w:abstractNumId w:val="8"/>
  </w:num>
  <w:num w:numId="11">
    <w:abstractNumId w:val="24"/>
  </w:num>
  <w:num w:numId="12">
    <w:abstractNumId w:val="27"/>
  </w:num>
  <w:num w:numId="13">
    <w:abstractNumId w:val="4"/>
  </w:num>
  <w:num w:numId="14">
    <w:abstractNumId w:val="12"/>
  </w:num>
  <w:num w:numId="15">
    <w:abstractNumId w:val="18"/>
  </w:num>
  <w:num w:numId="16">
    <w:abstractNumId w:val="0"/>
  </w:num>
  <w:num w:numId="17">
    <w:abstractNumId w:val="16"/>
  </w:num>
  <w:num w:numId="18">
    <w:abstractNumId w:val="22"/>
  </w:num>
  <w:num w:numId="19">
    <w:abstractNumId w:val="25"/>
  </w:num>
  <w:num w:numId="20">
    <w:abstractNumId w:val="6"/>
  </w:num>
  <w:num w:numId="21">
    <w:abstractNumId w:val="36"/>
  </w:num>
  <w:num w:numId="22">
    <w:abstractNumId w:val="32"/>
  </w:num>
  <w:num w:numId="23">
    <w:abstractNumId w:val="28"/>
  </w:num>
  <w:num w:numId="24">
    <w:abstractNumId w:val="11"/>
  </w:num>
  <w:num w:numId="25">
    <w:abstractNumId w:val="26"/>
  </w:num>
  <w:num w:numId="26">
    <w:abstractNumId w:val="31"/>
  </w:num>
  <w:num w:numId="27">
    <w:abstractNumId w:val="5"/>
  </w:num>
  <w:num w:numId="28">
    <w:abstractNumId w:val="15"/>
  </w:num>
  <w:num w:numId="29">
    <w:abstractNumId w:val="13"/>
  </w:num>
  <w:num w:numId="30">
    <w:abstractNumId w:val="20"/>
  </w:num>
  <w:num w:numId="31">
    <w:abstractNumId w:val="23"/>
  </w:num>
  <w:num w:numId="32">
    <w:abstractNumId w:val="33"/>
  </w:num>
  <w:num w:numId="33">
    <w:abstractNumId w:val="19"/>
  </w:num>
  <w:num w:numId="34">
    <w:abstractNumId w:val="1"/>
  </w:num>
  <w:num w:numId="35">
    <w:abstractNumId w:val="14"/>
  </w:num>
  <w:num w:numId="36">
    <w:abstractNumId w:val="9"/>
  </w:num>
  <w:num w:numId="37">
    <w:abstractNumId w:val="2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McKechnie">
    <w15:presenceInfo w15:providerId="Windows Live" w15:userId="a44a11e5e614b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LockTheme/>
  <w:styleLockQFSet/>
  <w:defaultTabStop w:val="720"/>
  <w:characterSpacingControl w:val="doNotCompress"/>
  <w:hdrShapeDefaults>
    <o:shapedefaults v:ext="edit" spidmax="47105" style="mso-height-relative:margin" fillcolor="none [3201]" strokecolor="none [1936]">
      <v:fill color="none [3201]" opacity=".25" color2="fill lighten(51)" o:opacity2=".75" rotate="t" focusposition="1" focussize="" method="linear sigma" type="gradient"/>
      <v:stroke color="none [1936]" weight="1pt"/>
      <v:shadow on="t" type="perspective" color="none [1601]" opacity=".5" offset="1pt" offset2="-3pt"/>
      <v:textbox inset=",7.2pt,,7.2pt"/>
      <o:colormru v:ext="edit" colors="#9c0880,#bfbfb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D9C"/>
    <w:rsid w:val="00000023"/>
    <w:rsid w:val="00000166"/>
    <w:rsid w:val="00000508"/>
    <w:rsid w:val="000005E2"/>
    <w:rsid w:val="00000E6A"/>
    <w:rsid w:val="00000ED0"/>
    <w:rsid w:val="00001D45"/>
    <w:rsid w:val="00001EBA"/>
    <w:rsid w:val="0000216E"/>
    <w:rsid w:val="00002AE7"/>
    <w:rsid w:val="00002C75"/>
    <w:rsid w:val="00002E22"/>
    <w:rsid w:val="00003363"/>
    <w:rsid w:val="000044D6"/>
    <w:rsid w:val="000045FB"/>
    <w:rsid w:val="00004911"/>
    <w:rsid w:val="00005BD8"/>
    <w:rsid w:val="00005D2D"/>
    <w:rsid w:val="00006AEC"/>
    <w:rsid w:val="00007349"/>
    <w:rsid w:val="00007AFF"/>
    <w:rsid w:val="00007D9E"/>
    <w:rsid w:val="00007FEA"/>
    <w:rsid w:val="0001025B"/>
    <w:rsid w:val="00010751"/>
    <w:rsid w:val="00010AD9"/>
    <w:rsid w:val="00010C9A"/>
    <w:rsid w:val="00010F17"/>
    <w:rsid w:val="00010FAE"/>
    <w:rsid w:val="00012CA7"/>
    <w:rsid w:val="00012ED1"/>
    <w:rsid w:val="00013516"/>
    <w:rsid w:val="00013717"/>
    <w:rsid w:val="0001398D"/>
    <w:rsid w:val="00014236"/>
    <w:rsid w:val="00015880"/>
    <w:rsid w:val="00016280"/>
    <w:rsid w:val="000166B0"/>
    <w:rsid w:val="000166B2"/>
    <w:rsid w:val="0001721D"/>
    <w:rsid w:val="00017B66"/>
    <w:rsid w:val="0002009B"/>
    <w:rsid w:val="00020378"/>
    <w:rsid w:val="00020543"/>
    <w:rsid w:val="00020787"/>
    <w:rsid w:val="00020E07"/>
    <w:rsid w:val="00020EB1"/>
    <w:rsid w:val="00020F0F"/>
    <w:rsid w:val="00021761"/>
    <w:rsid w:val="000223EF"/>
    <w:rsid w:val="00022D14"/>
    <w:rsid w:val="00023597"/>
    <w:rsid w:val="000236D8"/>
    <w:rsid w:val="000240A7"/>
    <w:rsid w:val="000244F2"/>
    <w:rsid w:val="00024F18"/>
    <w:rsid w:val="00025047"/>
    <w:rsid w:val="0002662A"/>
    <w:rsid w:val="0002678C"/>
    <w:rsid w:val="000267B8"/>
    <w:rsid w:val="00027009"/>
    <w:rsid w:val="0002712D"/>
    <w:rsid w:val="000271F1"/>
    <w:rsid w:val="00027792"/>
    <w:rsid w:val="00030698"/>
    <w:rsid w:val="00030B9F"/>
    <w:rsid w:val="000336F2"/>
    <w:rsid w:val="00033733"/>
    <w:rsid w:val="00033756"/>
    <w:rsid w:val="000340A5"/>
    <w:rsid w:val="000343FF"/>
    <w:rsid w:val="000344F8"/>
    <w:rsid w:val="00034554"/>
    <w:rsid w:val="00034795"/>
    <w:rsid w:val="00034922"/>
    <w:rsid w:val="000352C9"/>
    <w:rsid w:val="0003638A"/>
    <w:rsid w:val="00036C0C"/>
    <w:rsid w:val="00037510"/>
    <w:rsid w:val="0003777D"/>
    <w:rsid w:val="00037AA3"/>
    <w:rsid w:val="00037E78"/>
    <w:rsid w:val="000407A2"/>
    <w:rsid w:val="00040E3B"/>
    <w:rsid w:val="00042693"/>
    <w:rsid w:val="000436DF"/>
    <w:rsid w:val="00044173"/>
    <w:rsid w:val="00045072"/>
    <w:rsid w:val="00047079"/>
    <w:rsid w:val="00047341"/>
    <w:rsid w:val="000475D6"/>
    <w:rsid w:val="00047872"/>
    <w:rsid w:val="00047E47"/>
    <w:rsid w:val="0005079C"/>
    <w:rsid w:val="00050EB8"/>
    <w:rsid w:val="00051174"/>
    <w:rsid w:val="00052668"/>
    <w:rsid w:val="00053003"/>
    <w:rsid w:val="00053AED"/>
    <w:rsid w:val="00053CE5"/>
    <w:rsid w:val="00054FA1"/>
    <w:rsid w:val="00055293"/>
    <w:rsid w:val="00055401"/>
    <w:rsid w:val="00055796"/>
    <w:rsid w:val="00055A8E"/>
    <w:rsid w:val="00055BED"/>
    <w:rsid w:val="00055E19"/>
    <w:rsid w:val="0005628F"/>
    <w:rsid w:val="00056882"/>
    <w:rsid w:val="0005690B"/>
    <w:rsid w:val="00056917"/>
    <w:rsid w:val="00056C7B"/>
    <w:rsid w:val="00057573"/>
    <w:rsid w:val="00057AD6"/>
    <w:rsid w:val="00057F0A"/>
    <w:rsid w:val="00057F0B"/>
    <w:rsid w:val="00057F67"/>
    <w:rsid w:val="00060DA3"/>
    <w:rsid w:val="0006165B"/>
    <w:rsid w:val="0006189F"/>
    <w:rsid w:val="00061A7E"/>
    <w:rsid w:val="00062196"/>
    <w:rsid w:val="00062903"/>
    <w:rsid w:val="00063721"/>
    <w:rsid w:val="00063A4E"/>
    <w:rsid w:val="00064ADE"/>
    <w:rsid w:val="00064D61"/>
    <w:rsid w:val="00064DD9"/>
    <w:rsid w:val="0006563E"/>
    <w:rsid w:val="000656F7"/>
    <w:rsid w:val="00065823"/>
    <w:rsid w:val="0006605B"/>
    <w:rsid w:val="000669F9"/>
    <w:rsid w:val="00067214"/>
    <w:rsid w:val="000678BA"/>
    <w:rsid w:val="000679EC"/>
    <w:rsid w:val="00067D9D"/>
    <w:rsid w:val="000700F3"/>
    <w:rsid w:val="0007057C"/>
    <w:rsid w:val="00071264"/>
    <w:rsid w:val="00071CED"/>
    <w:rsid w:val="00072870"/>
    <w:rsid w:val="000741F3"/>
    <w:rsid w:val="00074BE4"/>
    <w:rsid w:val="00074DA5"/>
    <w:rsid w:val="00074DE7"/>
    <w:rsid w:val="00075681"/>
    <w:rsid w:val="00075685"/>
    <w:rsid w:val="0007580A"/>
    <w:rsid w:val="000800B7"/>
    <w:rsid w:val="00080369"/>
    <w:rsid w:val="0008087C"/>
    <w:rsid w:val="00080A83"/>
    <w:rsid w:val="00080B5D"/>
    <w:rsid w:val="00080CA0"/>
    <w:rsid w:val="00080D10"/>
    <w:rsid w:val="0008201A"/>
    <w:rsid w:val="00082234"/>
    <w:rsid w:val="00082A62"/>
    <w:rsid w:val="000833B6"/>
    <w:rsid w:val="00083D7E"/>
    <w:rsid w:val="0008478F"/>
    <w:rsid w:val="00085547"/>
    <w:rsid w:val="0008601A"/>
    <w:rsid w:val="000870F4"/>
    <w:rsid w:val="00090158"/>
    <w:rsid w:val="00090489"/>
    <w:rsid w:val="00090679"/>
    <w:rsid w:val="0009180C"/>
    <w:rsid w:val="00091847"/>
    <w:rsid w:val="000919E6"/>
    <w:rsid w:val="00091E07"/>
    <w:rsid w:val="00091F1B"/>
    <w:rsid w:val="00092130"/>
    <w:rsid w:val="000929E5"/>
    <w:rsid w:val="00092EA8"/>
    <w:rsid w:val="00094E23"/>
    <w:rsid w:val="00094E87"/>
    <w:rsid w:val="000952A2"/>
    <w:rsid w:val="00095871"/>
    <w:rsid w:val="00095F68"/>
    <w:rsid w:val="00095FDF"/>
    <w:rsid w:val="000960C8"/>
    <w:rsid w:val="00096334"/>
    <w:rsid w:val="00096924"/>
    <w:rsid w:val="00096D46"/>
    <w:rsid w:val="00097729"/>
    <w:rsid w:val="00097A03"/>
    <w:rsid w:val="00097C78"/>
    <w:rsid w:val="00097F8E"/>
    <w:rsid w:val="000A051A"/>
    <w:rsid w:val="000A06ED"/>
    <w:rsid w:val="000A06F7"/>
    <w:rsid w:val="000A0E45"/>
    <w:rsid w:val="000A143E"/>
    <w:rsid w:val="000A1441"/>
    <w:rsid w:val="000A1596"/>
    <w:rsid w:val="000A229D"/>
    <w:rsid w:val="000A2D54"/>
    <w:rsid w:val="000A2D63"/>
    <w:rsid w:val="000A2E3D"/>
    <w:rsid w:val="000A39BC"/>
    <w:rsid w:val="000A436E"/>
    <w:rsid w:val="000A4ABE"/>
    <w:rsid w:val="000A53E4"/>
    <w:rsid w:val="000A684D"/>
    <w:rsid w:val="000B0418"/>
    <w:rsid w:val="000B1053"/>
    <w:rsid w:val="000B11D5"/>
    <w:rsid w:val="000B1776"/>
    <w:rsid w:val="000B1C4F"/>
    <w:rsid w:val="000B27B4"/>
    <w:rsid w:val="000B282F"/>
    <w:rsid w:val="000B3072"/>
    <w:rsid w:val="000B32FF"/>
    <w:rsid w:val="000B4179"/>
    <w:rsid w:val="000B5198"/>
    <w:rsid w:val="000B53B7"/>
    <w:rsid w:val="000B5D0E"/>
    <w:rsid w:val="000B60F3"/>
    <w:rsid w:val="000B6182"/>
    <w:rsid w:val="000B663A"/>
    <w:rsid w:val="000B70C1"/>
    <w:rsid w:val="000B7577"/>
    <w:rsid w:val="000B7756"/>
    <w:rsid w:val="000B7D44"/>
    <w:rsid w:val="000B7F33"/>
    <w:rsid w:val="000C005F"/>
    <w:rsid w:val="000C00CB"/>
    <w:rsid w:val="000C09D9"/>
    <w:rsid w:val="000C0C67"/>
    <w:rsid w:val="000C1A3A"/>
    <w:rsid w:val="000C1FBB"/>
    <w:rsid w:val="000C411D"/>
    <w:rsid w:val="000C45B5"/>
    <w:rsid w:val="000C55F9"/>
    <w:rsid w:val="000C6824"/>
    <w:rsid w:val="000C6891"/>
    <w:rsid w:val="000C6976"/>
    <w:rsid w:val="000C6E7A"/>
    <w:rsid w:val="000C72A4"/>
    <w:rsid w:val="000C7A62"/>
    <w:rsid w:val="000C7FB5"/>
    <w:rsid w:val="000D03F9"/>
    <w:rsid w:val="000D1082"/>
    <w:rsid w:val="000D10A5"/>
    <w:rsid w:val="000D2BF6"/>
    <w:rsid w:val="000D2BFD"/>
    <w:rsid w:val="000D30CD"/>
    <w:rsid w:val="000D5762"/>
    <w:rsid w:val="000D57F9"/>
    <w:rsid w:val="000D5C11"/>
    <w:rsid w:val="000D5D98"/>
    <w:rsid w:val="000D5E62"/>
    <w:rsid w:val="000D6054"/>
    <w:rsid w:val="000D6766"/>
    <w:rsid w:val="000D6884"/>
    <w:rsid w:val="000D7444"/>
    <w:rsid w:val="000D7777"/>
    <w:rsid w:val="000E03D1"/>
    <w:rsid w:val="000E080E"/>
    <w:rsid w:val="000E0936"/>
    <w:rsid w:val="000E115C"/>
    <w:rsid w:val="000E11D3"/>
    <w:rsid w:val="000E12DB"/>
    <w:rsid w:val="000E1D74"/>
    <w:rsid w:val="000E2516"/>
    <w:rsid w:val="000E2844"/>
    <w:rsid w:val="000E323F"/>
    <w:rsid w:val="000E3AD4"/>
    <w:rsid w:val="000E4720"/>
    <w:rsid w:val="000E4ECE"/>
    <w:rsid w:val="000E5758"/>
    <w:rsid w:val="000E5CED"/>
    <w:rsid w:val="000E6083"/>
    <w:rsid w:val="000E60C7"/>
    <w:rsid w:val="000E6FDE"/>
    <w:rsid w:val="000E6FFC"/>
    <w:rsid w:val="000E70CE"/>
    <w:rsid w:val="000F08DE"/>
    <w:rsid w:val="000F12BD"/>
    <w:rsid w:val="000F143C"/>
    <w:rsid w:val="000F14DD"/>
    <w:rsid w:val="000F14FA"/>
    <w:rsid w:val="000F1CA3"/>
    <w:rsid w:val="000F1E01"/>
    <w:rsid w:val="000F1E1C"/>
    <w:rsid w:val="000F1ECD"/>
    <w:rsid w:val="000F2496"/>
    <w:rsid w:val="000F2DCD"/>
    <w:rsid w:val="000F3012"/>
    <w:rsid w:val="000F321C"/>
    <w:rsid w:val="000F32F9"/>
    <w:rsid w:val="000F3474"/>
    <w:rsid w:val="000F4476"/>
    <w:rsid w:val="000F4579"/>
    <w:rsid w:val="000F5619"/>
    <w:rsid w:val="000F591C"/>
    <w:rsid w:val="000F59E5"/>
    <w:rsid w:val="000F61DF"/>
    <w:rsid w:val="000F641E"/>
    <w:rsid w:val="000F66D9"/>
    <w:rsid w:val="000F6848"/>
    <w:rsid w:val="000F695E"/>
    <w:rsid w:val="000F6D8E"/>
    <w:rsid w:val="000F702D"/>
    <w:rsid w:val="000F7D7F"/>
    <w:rsid w:val="00100A9A"/>
    <w:rsid w:val="001014AD"/>
    <w:rsid w:val="00102B0C"/>
    <w:rsid w:val="00103415"/>
    <w:rsid w:val="00103D20"/>
    <w:rsid w:val="00103DF2"/>
    <w:rsid w:val="00103E39"/>
    <w:rsid w:val="001053AA"/>
    <w:rsid w:val="00105B28"/>
    <w:rsid w:val="00105BD9"/>
    <w:rsid w:val="00106040"/>
    <w:rsid w:val="00106C7E"/>
    <w:rsid w:val="00106FF3"/>
    <w:rsid w:val="0010736A"/>
    <w:rsid w:val="00107A8D"/>
    <w:rsid w:val="00107AC3"/>
    <w:rsid w:val="00110C9A"/>
    <w:rsid w:val="001119B4"/>
    <w:rsid w:val="00111A16"/>
    <w:rsid w:val="001129B8"/>
    <w:rsid w:val="00112B02"/>
    <w:rsid w:val="00112C89"/>
    <w:rsid w:val="00113CE5"/>
    <w:rsid w:val="00113E05"/>
    <w:rsid w:val="00113E36"/>
    <w:rsid w:val="0011436F"/>
    <w:rsid w:val="001148AA"/>
    <w:rsid w:val="001152E6"/>
    <w:rsid w:val="001164E8"/>
    <w:rsid w:val="00116A05"/>
    <w:rsid w:val="00116B0D"/>
    <w:rsid w:val="00116B4E"/>
    <w:rsid w:val="00117F6C"/>
    <w:rsid w:val="00120013"/>
    <w:rsid w:val="001202FC"/>
    <w:rsid w:val="00120CF1"/>
    <w:rsid w:val="00121E59"/>
    <w:rsid w:val="00122E6F"/>
    <w:rsid w:val="00123158"/>
    <w:rsid w:val="00123AC5"/>
    <w:rsid w:val="00123F17"/>
    <w:rsid w:val="001245D4"/>
    <w:rsid w:val="0012488D"/>
    <w:rsid w:val="00125048"/>
    <w:rsid w:val="0012560E"/>
    <w:rsid w:val="0012595C"/>
    <w:rsid w:val="00125F50"/>
    <w:rsid w:val="00126727"/>
    <w:rsid w:val="00126CED"/>
    <w:rsid w:val="001272CF"/>
    <w:rsid w:val="001305B2"/>
    <w:rsid w:val="00130D11"/>
    <w:rsid w:val="0013163C"/>
    <w:rsid w:val="001318B7"/>
    <w:rsid w:val="0013210C"/>
    <w:rsid w:val="00133538"/>
    <w:rsid w:val="00133712"/>
    <w:rsid w:val="0013379B"/>
    <w:rsid w:val="00133B99"/>
    <w:rsid w:val="001345C7"/>
    <w:rsid w:val="00134717"/>
    <w:rsid w:val="0013512A"/>
    <w:rsid w:val="00135255"/>
    <w:rsid w:val="00135318"/>
    <w:rsid w:val="00135328"/>
    <w:rsid w:val="00135488"/>
    <w:rsid w:val="001357DC"/>
    <w:rsid w:val="00135CF2"/>
    <w:rsid w:val="001363C6"/>
    <w:rsid w:val="0013662B"/>
    <w:rsid w:val="001376A4"/>
    <w:rsid w:val="00140145"/>
    <w:rsid w:val="00140544"/>
    <w:rsid w:val="0014100E"/>
    <w:rsid w:val="001417A4"/>
    <w:rsid w:val="00141846"/>
    <w:rsid w:val="00141BE9"/>
    <w:rsid w:val="00141D78"/>
    <w:rsid w:val="001424C9"/>
    <w:rsid w:val="001425E5"/>
    <w:rsid w:val="0014328A"/>
    <w:rsid w:val="00143985"/>
    <w:rsid w:val="00143EA8"/>
    <w:rsid w:val="00143FF9"/>
    <w:rsid w:val="0014476B"/>
    <w:rsid w:val="00145ACE"/>
    <w:rsid w:val="00145F16"/>
    <w:rsid w:val="00147996"/>
    <w:rsid w:val="00147B0F"/>
    <w:rsid w:val="00150F9E"/>
    <w:rsid w:val="00150FFA"/>
    <w:rsid w:val="0015132F"/>
    <w:rsid w:val="00151437"/>
    <w:rsid w:val="0015221F"/>
    <w:rsid w:val="001527C1"/>
    <w:rsid w:val="00153B7C"/>
    <w:rsid w:val="00153F0D"/>
    <w:rsid w:val="0015438D"/>
    <w:rsid w:val="00154395"/>
    <w:rsid w:val="00154CBA"/>
    <w:rsid w:val="001556DC"/>
    <w:rsid w:val="00155705"/>
    <w:rsid w:val="001569AD"/>
    <w:rsid w:val="00156EF0"/>
    <w:rsid w:val="0016007A"/>
    <w:rsid w:val="0016018D"/>
    <w:rsid w:val="001606D8"/>
    <w:rsid w:val="00160E91"/>
    <w:rsid w:val="0016111E"/>
    <w:rsid w:val="00161605"/>
    <w:rsid w:val="00161BDA"/>
    <w:rsid w:val="00161D83"/>
    <w:rsid w:val="00162635"/>
    <w:rsid w:val="001628E6"/>
    <w:rsid w:val="00162A86"/>
    <w:rsid w:val="00162C0A"/>
    <w:rsid w:val="00162C64"/>
    <w:rsid w:val="00162CA9"/>
    <w:rsid w:val="00163EE3"/>
    <w:rsid w:val="001643B3"/>
    <w:rsid w:val="0016450E"/>
    <w:rsid w:val="0016465D"/>
    <w:rsid w:val="0016576B"/>
    <w:rsid w:val="00165DBA"/>
    <w:rsid w:val="00166964"/>
    <w:rsid w:val="00167866"/>
    <w:rsid w:val="0017120C"/>
    <w:rsid w:val="00171636"/>
    <w:rsid w:val="00171C36"/>
    <w:rsid w:val="00171D63"/>
    <w:rsid w:val="00171F0B"/>
    <w:rsid w:val="001728E0"/>
    <w:rsid w:val="00173795"/>
    <w:rsid w:val="00173C11"/>
    <w:rsid w:val="00174035"/>
    <w:rsid w:val="00174268"/>
    <w:rsid w:val="0017443A"/>
    <w:rsid w:val="00174A5E"/>
    <w:rsid w:val="00174D6A"/>
    <w:rsid w:val="00174F9D"/>
    <w:rsid w:val="00175619"/>
    <w:rsid w:val="001756CE"/>
    <w:rsid w:val="00175A11"/>
    <w:rsid w:val="00175D8E"/>
    <w:rsid w:val="00176038"/>
    <w:rsid w:val="001762FC"/>
    <w:rsid w:val="00180623"/>
    <w:rsid w:val="00180710"/>
    <w:rsid w:val="00180757"/>
    <w:rsid w:val="00180BCC"/>
    <w:rsid w:val="00180CF0"/>
    <w:rsid w:val="00180F8A"/>
    <w:rsid w:val="00182307"/>
    <w:rsid w:val="00182604"/>
    <w:rsid w:val="001829B7"/>
    <w:rsid w:val="00182D0A"/>
    <w:rsid w:val="00182DCA"/>
    <w:rsid w:val="00183A1F"/>
    <w:rsid w:val="001840F3"/>
    <w:rsid w:val="00184175"/>
    <w:rsid w:val="00184EBA"/>
    <w:rsid w:val="00185086"/>
    <w:rsid w:val="00185132"/>
    <w:rsid w:val="001856F9"/>
    <w:rsid w:val="0018586C"/>
    <w:rsid w:val="001860EA"/>
    <w:rsid w:val="001863F7"/>
    <w:rsid w:val="00186801"/>
    <w:rsid w:val="001877E1"/>
    <w:rsid w:val="00187AD5"/>
    <w:rsid w:val="00187AE7"/>
    <w:rsid w:val="001904B7"/>
    <w:rsid w:val="0019053F"/>
    <w:rsid w:val="00190B84"/>
    <w:rsid w:val="0019225F"/>
    <w:rsid w:val="001926A2"/>
    <w:rsid w:val="00193121"/>
    <w:rsid w:val="00193938"/>
    <w:rsid w:val="00193A9E"/>
    <w:rsid w:val="00193EE0"/>
    <w:rsid w:val="00194200"/>
    <w:rsid w:val="00195105"/>
    <w:rsid w:val="00195251"/>
    <w:rsid w:val="001958EA"/>
    <w:rsid w:val="00195BA5"/>
    <w:rsid w:val="00196166"/>
    <w:rsid w:val="00197256"/>
    <w:rsid w:val="00197E55"/>
    <w:rsid w:val="001A17CF"/>
    <w:rsid w:val="001A187A"/>
    <w:rsid w:val="001A2078"/>
    <w:rsid w:val="001A20E0"/>
    <w:rsid w:val="001A281B"/>
    <w:rsid w:val="001A2AE5"/>
    <w:rsid w:val="001A2BD7"/>
    <w:rsid w:val="001A36C4"/>
    <w:rsid w:val="001A39DE"/>
    <w:rsid w:val="001A3E24"/>
    <w:rsid w:val="001A4B0B"/>
    <w:rsid w:val="001A55C2"/>
    <w:rsid w:val="001A6592"/>
    <w:rsid w:val="001A71DB"/>
    <w:rsid w:val="001A720E"/>
    <w:rsid w:val="001A78F7"/>
    <w:rsid w:val="001A7E3D"/>
    <w:rsid w:val="001B02BF"/>
    <w:rsid w:val="001B0DD0"/>
    <w:rsid w:val="001B18D5"/>
    <w:rsid w:val="001B200F"/>
    <w:rsid w:val="001B2842"/>
    <w:rsid w:val="001B2B8E"/>
    <w:rsid w:val="001B2CF9"/>
    <w:rsid w:val="001B3051"/>
    <w:rsid w:val="001B425E"/>
    <w:rsid w:val="001B469C"/>
    <w:rsid w:val="001B486E"/>
    <w:rsid w:val="001B4E8B"/>
    <w:rsid w:val="001B5117"/>
    <w:rsid w:val="001B553F"/>
    <w:rsid w:val="001B55AC"/>
    <w:rsid w:val="001B6480"/>
    <w:rsid w:val="001B68CB"/>
    <w:rsid w:val="001B6D4B"/>
    <w:rsid w:val="001B7089"/>
    <w:rsid w:val="001B77FA"/>
    <w:rsid w:val="001C0B58"/>
    <w:rsid w:val="001C0FE9"/>
    <w:rsid w:val="001C2798"/>
    <w:rsid w:val="001C2A94"/>
    <w:rsid w:val="001C2AB7"/>
    <w:rsid w:val="001C2B48"/>
    <w:rsid w:val="001C2B6A"/>
    <w:rsid w:val="001C2C73"/>
    <w:rsid w:val="001C2DBE"/>
    <w:rsid w:val="001C3021"/>
    <w:rsid w:val="001C3300"/>
    <w:rsid w:val="001C3618"/>
    <w:rsid w:val="001C3E71"/>
    <w:rsid w:val="001C431C"/>
    <w:rsid w:val="001C4B59"/>
    <w:rsid w:val="001C4E67"/>
    <w:rsid w:val="001C56C3"/>
    <w:rsid w:val="001C56D6"/>
    <w:rsid w:val="001C5D15"/>
    <w:rsid w:val="001C6560"/>
    <w:rsid w:val="001C66E2"/>
    <w:rsid w:val="001C7241"/>
    <w:rsid w:val="001C76BA"/>
    <w:rsid w:val="001D034F"/>
    <w:rsid w:val="001D0AD6"/>
    <w:rsid w:val="001D1DDA"/>
    <w:rsid w:val="001D1E4B"/>
    <w:rsid w:val="001D1FFF"/>
    <w:rsid w:val="001D22E2"/>
    <w:rsid w:val="001D2D8D"/>
    <w:rsid w:val="001D2DC9"/>
    <w:rsid w:val="001D2FAA"/>
    <w:rsid w:val="001D3187"/>
    <w:rsid w:val="001D3D5D"/>
    <w:rsid w:val="001D3FD1"/>
    <w:rsid w:val="001D40E4"/>
    <w:rsid w:val="001D45D3"/>
    <w:rsid w:val="001D4859"/>
    <w:rsid w:val="001D4A78"/>
    <w:rsid w:val="001D5518"/>
    <w:rsid w:val="001D58FB"/>
    <w:rsid w:val="001D6611"/>
    <w:rsid w:val="001D6999"/>
    <w:rsid w:val="001D6B36"/>
    <w:rsid w:val="001D6C7C"/>
    <w:rsid w:val="001D6CCC"/>
    <w:rsid w:val="001D70B7"/>
    <w:rsid w:val="001D7991"/>
    <w:rsid w:val="001D7A2F"/>
    <w:rsid w:val="001D7BE0"/>
    <w:rsid w:val="001D7C42"/>
    <w:rsid w:val="001D7E4E"/>
    <w:rsid w:val="001E031C"/>
    <w:rsid w:val="001E1304"/>
    <w:rsid w:val="001E16E2"/>
    <w:rsid w:val="001E17EA"/>
    <w:rsid w:val="001E1E2D"/>
    <w:rsid w:val="001E1FE0"/>
    <w:rsid w:val="001E2472"/>
    <w:rsid w:val="001E2536"/>
    <w:rsid w:val="001E2897"/>
    <w:rsid w:val="001E2BE0"/>
    <w:rsid w:val="001E3474"/>
    <w:rsid w:val="001E3558"/>
    <w:rsid w:val="001E5360"/>
    <w:rsid w:val="001E5525"/>
    <w:rsid w:val="001E5601"/>
    <w:rsid w:val="001E60E6"/>
    <w:rsid w:val="001E6677"/>
    <w:rsid w:val="001E66F2"/>
    <w:rsid w:val="001E6CAA"/>
    <w:rsid w:val="001E71A6"/>
    <w:rsid w:val="001F05F1"/>
    <w:rsid w:val="001F066E"/>
    <w:rsid w:val="001F06CA"/>
    <w:rsid w:val="001F0894"/>
    <w:rsid w:val="001F0D9C"/>
    <w:rsid w:val="001F108B"/>
    <w:rsid w:val="001F290F"/>
    <w:rsid w:val="001F2AF3"/>
    <w:rsid w:val="001F2C02"/>
    <w:rsid w:val="001F3D91"/>
    <w:rsid w:val="001F3E1A"/>
    <w:rsid w:val="001F42B5"/>
    <w:rsid w:val="001F4480"/>
    <w:rsid w:val="001F4E9E"/>
    <w:rsid w:val="001F5167"/>
    <w:rsid w:val="001F5602"/>
    <w:rsid w:val="001F59A7"/>
    <w:rsid w:val="001F673B"/>
    <w:rsid w:val="001F6DB6"/>
    <w:rsid w:val="001F77AF"/>
    <w:rsid w:val="00200E31"/>
    <w:rsid w:val="00200FEF"/>
    <w:rsid w:val="00201BAA"/>
    <w:rsid w:val="00202646"/>
    <w:rsid w:val="002029E9"/>
    <w:rsid w:val="002032F4"/>
    <w:rsid w:val="002035BC"/>
    <w:rsid w:val="00203A2A"/>
    <w:rsid w:val="00203DD9"/>
    <w:rsid w:val="00204EB9"/>
    <w:rsid w:val="00205D35"/>
    <w:rsid w:val="00205ECC"/>
    <w:rsid w:val="002066BC"/>
    <w:rsid w:val="0020719F"/>
    <w:rsid w:val="002078EC"/>
    <w:rsid w:val="002079BB"/>
    <w:rsid w:val="00207B21"/>
    <w:rsid w:val="00207D18"/>
    <w:rsid w:val="002100F3"/>
    <w:rsid w:val="0021054D"/>
    <w:rsid w:val="00210CF1"/>
    <w:rsid w:val="0021148D"/>
    <w:rsid w:val="00211AC4"/>
    <w:rsid w:val="0021211E"/>
    <w:rsid w:val="00212139"/>
    <w:rsid w:val="002121B2"/>
    <w:rsid w:val="0021229B"/>
    <w:rsid w:val="0021256F"/>
    <w:rsid w:val="00212842"/>
    <w:rsid w:val="002128F1"/>
    <w:rsid w:val="00212F1A"/>
    <w:rsid w:val="002144D2"/>
    <w:rsid w:val="00214737"/>
    <w:rsid w:val="002147A6"/>
    <w:rsid w:val="00214DC1"/>
    <w:rsid w:val="0021531F"/>
    <w:rsid w:val="00215CE0"/>
    <w:rsid w:val="00215D31"/>
    <w:rsid w:val="00216425"/>
    <w:rsid w:val="002166B3"/>
    <w:rsid w:val="00216E34"/>
    <w:rsid w:val="00217088"/>
    <w:rsid w:val="0021724F"/>
    <w:rsid w:val="002174EB"/>
    <w:rsid w:val="002175D7"/>
    <w:rsid w:val="00217F3E"/>
    <w:rsid w:val="002207F6"/>
    <w:rsid w:val="00220F58"/>
    <w:rsid w:val="00221433"/>
    <w:rsid w:val="0022271E"/>
    <w:rsid w:val="002234DE"/>
    <w:rsid w:val="00223923"/>
    <w:rsid w:val="00223B8F"/>
    <w:rsid w:val="00223E79"/>
    <w:rsid w:val="00224439"/>
    <w:rsid w:val="002246B5"/>
    <w:rsid w:val="00224C60"/>
    <w:rsid w:val="00225254"/>
    <w:rsid w:val="00225805"/>
    <w:rsid w:val="00225A44"/>
    <w:rsid w:val="00225F2B"/>
    <w:rsid w:val="002269C4"/>
    <w:rsid w:val="0022775E"/>
    <w:rsid w:val="00227B5E"/>
    <w:rsid w:val="002303DD"/>
    <w:rsid w:val="002305CE"/>
    <w:rsid w:val="00230A8B"/>
    <w:rsid w:val="00231619"/>
    <w:rsid w:val="00231F53"/>
    <w:rsid w:val="002324DA"/>
    <w:rsid w:val="00232993"/>
    <w:rsid w:val="002329BC"/>
    <w:rsid w:val="0023315B"/>
    <w:rsid w:val="002335D4"/>
    <w:rsid w:val="0023428D"/>
    <w:rsid w:val="002345EE"/>
    <w:rsid w:val="00234F3A"/>
    <w:rsid w:val="00235307"/>
    <w:rsid w:val="002353EF"/>
    <w:rsid w:val="0023579C"/>
    <w:rsid w:val="00235C67"/>
    <w:rsid w:val="00235D70"/>
    <w:rsid w:val="0023676A"/>
    <w:rsid w:val="00236A90"/>
    <w:rsid w:val="00236ECE"/>
    <w:rsid w:val="002371B6"/>
    <w:rsid w:val="00237200"/>
    <w:rsid w:val="00237E09"/>
    <w:rsid w:val="002400A6"/>
    <w:rsid w:val="002403CF"/>
    <w:rsid w:val="00240EFB"/>
    <w:rsid w:val="00240F12"/>
    <w:rsid w:val="00240FC9"/>
    <w:rsid w:val="00241C43"/>
    <w:rsid w:val="00242021"/>
    <w:rsid w:val="00242AD2"/>
    <w:rsid w:val="00242EF4"/>
    <w:rsid w:val="00244098"/>
    <w:rsid w:val="002447B2"/>
    <w:rsid w:val="00244B3F"/>
    <w:rsid w:val="00244C9B"/>
    <w:rsid w:val="002451E5"/>
    <w:rsid w:val="0024526C"/>
    <w:rsid w:val="0024526D"/>
    <w:rsid w:val="002458F5"/>
    <w:rsid w:val="00245FC9"/>
    <w:rsid w:val="00246DC3"/>
    <w:rsid w:val="00247034"/>
    <w:rsid w:val="00247AE2"/>
    <w:rsid w:val="002501AF"/>
    <w:rsid w:val="0025059A"/>
    <w:rsid w:val="00251E22"/>
    <w:rsid w:val="00251ECD"/>
    <w:rsid w:val="00251F7C"/>
    <w:rsid w:val="002522CB"/>
    <w:rsid w:val="00253085"/>
    <w:rsid w:val="002530E1"/>
    <w:rsid w:val="002531F3"/>
    <w:rsid w:val="002533DE"/>
    <w:rsid w:val="00255029"/>
    <w:rsid w:val="00256A91"/>
    <w:rsid w:val="00256BCD"/>
    <w:rsid w:val="00256D5D"/>
    <w:rsid w:val="00256E74"/>
    <w:rsid w:val="0025749E"/>
    <w:rsid w:val="00257804"/>
    <w:rsid w:val="00257E57"/>
    <w:rsid w:val="002606FD"/>
    <w:rsid w:val="00260D13"/>
    <w:rsid w:val="0026135C"/>
    <w:rsid w:val="00261AE1"/>
    <w:rsid w:val="0026230C"/>
    <w:rsid w:val="002628FC"/>
    <w:rsid w:val="00262A95"/>
    <w:rsid w:val="00262E65"/>
    <w:rsid w:val="00263C67"/>
    <w:rsid w:val="0026423B"/>
    <w:rsid w:val="00264DD7"/>
    <w:rsid w:val="00264E17"/>
    <w:rsid w:val="00264E73"/>
    <w:rsid w:val="00264EDE"/>
    <w:rsid w:val="00267145"/>
    <w:rsid w:val="002672F2"/>
    <w:rsid w:val="00267A7A"/>
    <w:rsid w:val="00267D8A"/>
    <w:rsid w:val="00271506"/>
    <w:rsid w:val="00274511"/>
    <w:rsid w:val="00275054"/>
    <w:rsid w:val="00275138"/>
    <w:rsid w:val="0027573F"/>
    <w:rsid w:val="00275800"/>
    <w:rsid w:val="00275A80"/>
    <w:rsid w:val="00275D01"/>
    <w:rsid w:val="002762DD"/>
    <w:rsid w:val="00276CEA"/>
    <w:rsid w:val="00277418"/>
    <w:rsid w:val="00280317"/>
    <w:rsid w:val="00280B17"/>
    <w:rsid w:val="0028112D"/>
    <w:rsid w:val="0028120F"/>
    <w:rsid w:val="002815BF"/>
    <w:rsid w:val="002823E1"/>
    <w:rsid w:val="00282F17"/>
    <w:rsid w:val="00282F51"/>
    <w:rsid w:val="00283437"/>
    <w:rsid w:val="00283871"/>
    <w:rsid w:val="0028393B"/>
    <w:rsid w:val="00283CBA"/>
    <w:rsid w:val="0028446C"/>
    <w:rsid w:val="00284714"/>
    <w:rsid w:val="0028600D"/>
    <w:rsid w:val="0028738E"/>
    <w:rsid w:val="00287795"/>
    <w:rsid w:val="00287CD2"/>
    <w:rsid w:val="0029006D"/>
    <w:rsid w:val="002925E1"/>
    <w:rsid w:val="002925F3"/>
    <w:rsid w:val="00292FEA"/>
    <w:rsid w:val="002934E9"/>
    <w:rsid w:val="0029366E"/>
    <w:rsid w:val="00293BED"/>
    <w:rsid w:val="00295638"/>
    <w:rsid w:val="002964D3"/>
    <w:rsid w:val="00296959"/>
    <w:rsid w:val="002970A3"/>
    <w:rsid w:val="00297301"/>
    <w:rsid w:val="002A0142"/>
    <w:rsid w:val="002A0977"/>
    <w:rsid w:val="002A0EB2"/>
    <w:rsid w:val="002A1339"/>
    <w:rsid w:val="002A1D5A"/>
    <w:rsid w:val="002A2072"/>
    <w:rsid w:val="002A2877"/>
    <w:rsid w:val="002A2ED7"/>
    <w:rsid w:val="002A3B52"/>
    <w:rsid w:val="002A4006"/>
    <w:rsid w:val="002A4677"/>
    <w:rsid w:val="002A4A97"/>
    <w:rsid w:val="002A4E40"/>
    <w:rsid w:val="002A4EBD"/>
    <w:rsid w:val="002A5B5D"/>
    <w:rsid w:val="002A5BB2"/>
    <w:rsid w:val="002A5D38"/>
    <w:rsid w:val="002A692F"/>
    <w:rsid w:val="002A6E35"/>
    <w:rsid w:val="002A7263"/>
    <w:rsid w:val="002A7BED"/>
    <w:rsid w:val="002A7FC5"/>
    <w:rsid w:val="002B0797"/>
    <w:rsid w:val="002B0C8D"/>
    <w:rsid w:val="002B0E1A"/>
    <w:rsid w:val="002B1310"/>
    <w:rsid w:val="002B1FC4"/>
    <w:rsid w:val="002B2273"/>
    <w:rsid w:val="002B425F"/>
    <w:rsid w:val="002B4EF1"/>
    <w:rsid w:val="002B58ED"/>
    <w:rsid w:val="002B5BE5"/>
    <w:rsid w:val="002B5C71"/>
    <w:rsid w:val="002B6059"/>
    <w:rsid w:val="002B61B1"/>
    <w:rsid w:val="002B6AC6"/>
    <w:rsid w:val="002B7455"/>
    <w:rsid w:val="002C019B"/>
    <w:rsid w:val="002C0341"/>
    <w:rsid w:val="002C0959"/>
    <w:rsid w:val="002C0EC1"/>
    <w:rsid w:val="002C120E"/>
    <w:rsid w:val="002C1565"/>
    <w:rsid w:val="002C1C0A"/>
    <w:rsid w:val="002C2219"/>
    <w:rsid w:val="002C29F6"/>
    <w:rsid w:val="002C30AA"/>
    <w:rsid w:val="002C3235"/>
    <w:rsid w:val="002C3677"/>
    <w:rsid w:val="002C3762"/>
    <w:rsid w:val="002C37F5"/>
    <w:rsid w:val="002C3B8A"/>
    <w:rsid w:val="002C3D11"/>
    <w:rsid w:val="002C3D71"/>
    <w:rsid w:val="002C41B4"/>
    <w:rsid w:val="002C4AB7"/>
    <w:rsid w:val="002C4D39"/>
    <w:rsid w:val="002C5131"/>
    <w:rsid w:val="002C5468"/>
    <w:rsid w:val="002C604C"/>
    <w:rsid w:val="002C6576"/>
    <w:rsid w:val="002C6649"/>
    <w:rsid w:val="002C6A90"/>
    <w:rsid w:val="002C6BB4"/>
    <w:rsid w:val="002C6D99"/>
    <w:rsid w:val="002C72BD"/>
    <w:rsid w:val="002D12F7"/>
    <w:rsid w:val="002D1925"/>
    <w:rsid w:val="002D21E0"/>
    <w:rsid w:val="002D229E"/>
    <w:rsid w:val="002D2FE1"/>
    <w:rsid w:val="002D3C0A"/>
    <w:rsid w:val="002D3CC3"/>
    <w:rsid w:val="002D3DAA"/>
    <w:rsid w:val="002D3EC6"/>
    <w:rsid w:val="002D4106"/>
    <w:rsid w:val="002D4748"/>
    <w:rsid w:val="002D4A06"/>
    <w:rsid w:val="002D4A9F"/>
    <w:rsid w:val="002D4C88"/>
    <w:rsid w:val="002D5211"/>
    <w:rsid w:val="002D63F2"/>
    <w:rsid w:val="002D68B3"/>
    <w:rsid w:val="002D7409"/>
    <w:rsid w:val="002E0751"/>
    <w:rsid w:val="002E11F1"/>
    <w:rsid w:val="002E1380"/>
    <w:rsid w:val="002E15A7"/>
    <w:rsid w:val="002E191B"/>
    <w:rsid w:val="002E3774"/>
    <w:rsid w:val="002E3EE8"/>
    <w:rsid w:val="002E57F1"/>
    <w:rsid w:val="002E5E28"/>
    <w:rsid w:val="002E5E42"/>
    <w:rsid w:val="002E5E56"/>
    <w:rsid w:val="002E6246"/>
    <w:rsid w:val="002E6439"/>
    <w:rsid w:val="002E6552"/>
    <w:rsid w:val="002E6613"/>
    <w:rsid w:val="002E6A0B"/>
    <w:rsid w:val="002E7941"/>
    <w:rsid w:val="002E7949"/>
    <w:rsid w:val="002E7EC3"/>
    <w:rsid w:val="002E7EDC"/>
    <w:rsid w:val="002F0C4B"/>
    <w:rsid w:val="002F0D89"/>
    <w:rsid w:val="002F1767"/>
    <w:rsid w:val="002F2F51"/>
    <w:rsid w:val="002F3321"/>
    <w:rsid w:val="002F3CC2"/>
    <w:rsid w:val="002F48D7"/>
    <w:rsid w:val="002F4B17"/>
    <w:rsid w:val="002F4E05"/>
    <w:rsid w:val="002F5078"/>
    <w:rsid w:val="002F65FF"/>
    <w:rsid w:val="002F6744"/>
    <w:rsid w:val="002F6D7C"/>
    <w:rsid w:val="002F6E35"/>
    <w:rsid w:val="002F6FE0"/>
    <w:rsid w:val="0030076C"/>
    <w:rsid w:val="003013DD"/>
    <w:rsid w:val="00301803"/>
    <w:rsid w:val="00301AE9"/>
    <w:rsid w:val="0030213F"/>
    <w:rsid w:val="0030219E"/>
    <w:rsid w:val="003027D7"/>
    <w:rsid w:val="00303476"/>
    <w:rsid w:val="00303F6F"/>
    <w:rsid w:val="00305731"/>
    <w:rsid w:val="00305747"/>
    <w:rsid w:val="00305F26"/>
    <w:rsid w:val="0030679B"/>
    <w:rsid w:val="00306A33"/>
    <w:rsid w:val="003076B7"/>
    <w:rsid w:val="00307B63"/>
    <w:rsid w:val="00310A96"/>
    <w:rsid w:val="00310FB9"/>
    <w:rsid w:val="00311992"/>
    <w:rsid w:val="00311C68"/>
    <w:rsid w:val="00311DDE"/>
    <w:rsid w:val="0031200B"/>
    <w:rsid w:val="003129AB"/>
    <w:rsid w:val="00312BDF"/>
    <w:rsid w:val="00313270"/>
    <w:rsid w:val="003141EF"/>
    <w:rsid w:val="003144CA"/>
    <w:rsid w:val="0031493A"/>
    <w:rsid w:val="00314FE8"/>
    <w:rsid w:val="00315077"/>
    <w:rsid w:val="00315F3E"/>
    <w:rsid w:val="003162DD"/>
    <w:rsid w:val="00316661"/>
    <w:rsid w:val="003168C2"/>
    <w:rsid w:val="00316EC2"/>
    <w:rsid w:val="00317C45"/>
    <w:rsid w:val="00317E8D"/>
    <w:rsid w:val="00320216"/>
    <w:rsid w:val="0032024E"/>
    <w:rsid w:val="003202C5"/>
    <w:rsid w:val="0032063E"/>
    <w:rsid w:val="003213E5"/>
    <w:rsid w:val="003219F9"/>
    <w:rsid w:val="00321B62"/>
    <w:rsid w:val="003223F8"/>
    <w:rsid w:val="003228F9"/>
    <w:rsid w:val="003232A1"/>
    <w:rsid w:val="003232EA"/>
    <w:rsid w:val="0032333B"/>
    <w:rsid w:val="00323A6F"/>
    <w:rsid w:val="00323D07"/>
    <w:rsid w:val="00324549"/>
    <w:rsid w:val="00324561"/>
    <w:rsid w:val="00324A52"/>
    <w:rsid w:val="003252C2"/>
    <w:rsid w:val="0032532A"/>
    <w:rsid w:val="0032661A"/>
    <w:rsid w:val="00326635"/>
    <w:rsid w:val="00326BD7"/>
    <w:rsid w:val="00326D23"/>
    <w:rsid w:val="00327336"/>
    <w:rsid w:val="00327868"/>
    <w:rsid w:val="00330681"/>
    <w:rsid w:val="0033086F"/>
    <w:rsid w:val="00330883"/>
    <w:rsid w:val="00330BE8"/>
    <w:rsid w:val="003312A2"/>
    <w:rsid w:val="00331952"/>
    <w:rsid w:val="00332089"/>
    <w:rsid w:val="00332214"/>
    <w:rsid w:val="003327F4"/>
    <w:rsid w:val="003329CD"/>
    <w:rsid w:val="00332CB0"/>
    <w:rsid w:val="003337BF"/>
    <w:rsid w:val="0033448C"/>
    <w:rsid w:val="00334B0C"/>
    <w:rsid w:val="00335260"/>
    <w:rsid w:val="00335F4C"/>
    <w:rsid w:val="0033619A"/>
    <w:rsid w:val="0033632C"/>
    <w:rsid w:val="00336744"/>
    <w:rsid w:val="003372B2"/>
    <w:rsid w:val="00337CDE"/>
    <w:rsid w:val="00340A9C"/>
    <w:rsid w:val="00340CE6"/>
    <w:rsid w:val="00341306"/>
    <w:rsid w:val="003418FD"/>
    <w:rsid w:val="003425EC"/>
    <w:rsid w:val="0034269F"/>
    <w:rsid w:val="00342941"/>
    <w:rsid w:val="0034298A"/>
    <w:rsid w:val="00342A26"/>
    <w:rsid w:val="00342F1B"/>
    <w:rsid w:val="0034331A"/>
    <w:rsid w:val="003439B5"/>
    <w:rsid w:val="00343DCF"/>
    <w:rsid w:val="003440F2"/>
    <w:rsid w:val="0034480A"/>
    <w:rsid w:val="00344E29"/>
    <w:rsid w:val="0034543D"/>
    <w:rsid w:val="003455BA"/>
    <w:rsid w:val="00345704"/>
    <w:rsid w:val="00345CE5"/>
    <w:rsid w:val="00346085"/>
    <w:rsid w:val="00346DB8"/>
    <w:rsid w:val="00347262"/>
    <w:rsid w:val="0034763E"/>
    <w:rsid w:val="00347997"/>
    <w:rsid w:val="0035036F"/>
    <w:rsid w:val="0035043B"/>
    <w:rsid w:val="00350BFD"/>
    <w:rsid w:val="0035105F"/>
    <w:rsid w:val="003513D8"/>
    <w:rsid w:val="00351A18"/>
    <w:rsid w:val="0035238B"/>
    <w:rsid w:val="00352734"/>
    <w:rsid w:val="00353577"/>
    <w:rsid w:val="00353A0E"/>
    <w:rsid w:val="00354E73"/>
    <w:rsid w:val="00355E10"/>
    <w:rsid w:val="003570CA"/>
    <w:rsid w:val="00357C3E"/>
    <w:rsid w:val="00357D2A"/>
    <w:rsid w:val="00360004"/>
    <w:rsid w:val="0036001A"/>
    <w:rsid w:val="00360656"/>
    <w:rsid w:val="00360E0D"/>
    <w:rsid w:val="0036131C"/>
    <w:rsid w:val="00361369"/>
    <w:rsid w:val="0036191B"/>
    <w:rsid w:val="0036199B"/>
    <w:rsid w:val="00361AA1"/>
    <w:rsid w:val="00361FEB"/>
    <w:rsid w:val="00362273"/>
    <w:rsid w:val="00362340"/>
    <w:rsid w:val="003624D5"/>
    <w:rsid w:val="00362A1E"/>
    <w:rsid w:val="00362BEC"/>
    <w:rsid w:val="00362FB3"/>
    <w:rsid w:val="0036317E"/>
    <w:rsid w:val="003636DF"/>
    <w:rsid w:val="003641D3"/>
    <w:rsid w:val="00365872"/>
    <w:rsid w:val="003667B5"/>
    <w:rsid w:val="003668FE"/>
    <w:rsid w:val="00366E61"/>
    <w:rsid w:val="00366ED4"/>
    <w:rsid w:val="003677B1"/>
    <w:rsid w:val="00367AB1"/>
    <w:rsid w:val="00367AE2"/>
    <w:rsid w:val="00367E58"/>
    <w:rsid w:val="003701BD"/>
    <w:rsid w:val="00370913"/>
    <w:rsid w:val="0037119F"/>
    <w:rsid w:val="0037172B"/>
    <w:rsid w:val="00371748"/>
    <w:rsid w:val="00372E43"/>
    <w:rsid w:val="003730A9"/>
    <w:rsid w:val="0037341E"/>
    <w:rsid w:val="00373835"/>
    <w:rsid w:val="0037398F"/>
    <w:rsid w:val="003739AE"/>
    <w:rsid w:val="00374327"/>
    <w:rsid w:val="00375EF1"/>
    <w:rsid w:val="00376E8B"/>
    <w:rsid w:val="003772D6"/>
    <w:rsid w:val="00380278"/>
    <w:rsid w:val="003802E4"/>
    <w:rsid w:val="003807B1"/>
    <w:rsid w:val="003819F9"/>
    <w:rsid w:val="00382325"/>
    <w:rsid w:val="003824D8"/>
    <w:rsid w:val="0038265D"/>
    <w:rsid w:val="00382815"/>
    <w:rsid w:val="003832DD"/>
    <w:rsid w:val="00383BBB"/>
    <w:rsid w:val="0038475F"/>
    <w:rsid w:val="00385A07"/>
    <w:rsid w:val="00385DDC"/>
    <w:rsid w:val="00386C7D"/>
    <w:rsid w:val="003875C6"/>
    <w:rsid w:val="003876D0"/>
    <w:rsid w:val="00387C9C"/>
    <w:rsid w:val="003912F3"/>
    <w:rsid w:val="003924D8"/>
    <w:rsid w:val="00392B64"/>
    <w:rsid w:val="00393A42"/>
    <w:rsid w:val="00393C57"/>
    <w:rsid w:val="00394247"/>
    <w:rsid w:val="00395333"/>
    <w:rsid w:val="00395EF3"/>
    <w:rsid w:val="00396D41"/>
    <w:rsid w:val="00396FA0"/>
    <w:rsid w:val="00397142"/>
    <w:rsid w:val="003974CA"/>
    <w:rsid w:val="00397A33"/>
    <w:rsid w:val="003A0004"/>
    <w:rsid w:val="003A0085"/>
    <w:rsid w:val="003A0C17"/>
    <w:rsid w:val="003A1477"/>
    <w:rsid w:val="003A2DF9"/>
    <w:rsid w:val="003A3066"/>
    <w:rsid w:val="003A4234"/>
    <w:rsid w:val="003A4AE0"/>
    <w:rsid w:val="003A5FD0"/>
    <w:rsid w:val="003A6319"/>
    <w:rsid w:val="003A6335"/>
    <w:rsid w:val="003A64A9"/>
    <w:rsid w:val="003A6955"/>
    <w:rsid w:val="003A6A0D"/>
    <w:rsid w:val="003A6B75"/>
    <w:rsid w:val="003A71FC"/>
    <w:rsid w:val="003A7255"/>
    <w:rsid w:val="003A745B"/>
    <w:rsid w:val="003B091D"/>
    <w:rsid w:val="003B0998"/>
    <w:rsid w:val="003B0B65"/>
    <w:rsid w:val="003B0DF4"/>
    <w:rsid w:val="003B11C4"/>
    <w:rsid w:val="003B15D8"/>
    <w:rsid w:val="003B1B8E"/>
    <w:rsid w:val="003B2A84"/>
    <w:rsid w:val="003B2AB9"/>
    <w:rsid w:val="003B3A77"/>
    <w:rsid w:val="003B3BB9"/>
    <w:rsid w:val="003B3CB9"/>
    <w:rsid w:val="003B4BB1"/>
    <w:rsid w:val="003B5268"/>
    <w:rsid w:val="003B6357"/>
    <w:rsid w:val="003B686F"/>
    <w:rsid w:val="003B69C1"/>
    <w:rsid w:val="003B6C30"/>
    <w:rsid w:val="003B6FAC"/>
    <w:rsid w:val="003B7202"/>
    <w:rsid w:val="003B7917"/>
    <w:rsid w:val="003B7D4D"/>
    <w:rsid w:val="003B7DC8"/>
    <w:rsid w:val="003C0B60"/>
    <w:rsid w:val="003C1EEB"/>
    <w:rsid w:val="003C2CED"/>
    <w:rsid w:val="003C4712"/>
    <w:rsid w:val="003C4A1E"/>
    <w:rsid w:val="003C4A84"/>
    <w:rsid w:val="003C5C75"/>
    <w:rsid w:val="003C69C4"/>
    <w:rsid w:val="003C6FA3"/>
    <w:rsid w:val="003C75BA"/>
    <w:rsid w:val="003C7616"/>
    <w:rsid w:val="003C79EA"/>
    <w:rsid w:val="003C7C9B"/>
    <w:rsid w:val="003C7D20"/>
    <w:rsid w:val="003D079C"/>
    <w:rsid w:val="003D0B67"/>
    <w:rsid w:val="003D105B"/>
    <w:rsid w:val="003D16A9"/>
    <w:rsid w:val="003D1E75"/>
    <w:rsid w:val="003D2010"/>
    <w:rsid w:val="003D205C"/>
    <w:rsid w:val="003D23B5"/>
    <w:rsid w:val="003D2BD5"/>
    <w:rsid w:val="003D2F6B"/>
    <w:rsid w:val="003D42F0"/>
    <w:rsid w:val="003D5406"/>
    <w:rsid w:val="003D5488"/>
    <w:rsid w:val="003D6034"/>
    <w:rsid w:val="003D61F1"/>
    <w:rsid w:val="003D73D4"/>
    <w:rsid w:val="003D74FB"/>
    <w:rsid w:val="003D76B0"/>
    <w:rsid w:val="003D7717"/>
    <w:rsid w:val="003E0CF9"/>
    <w:rsid w:val="003E0F4B"/>
    <w:rsid w:val="003E0F7A"/>
    <w:rsid w:val="003E1B39"/>
    <w:rsid w:val="003E1EF6"/>
    <w:rsid w:val="003E2183"/>
    <w:rsid w:val="003E29AA"/>
    <w:rsid w:val="003E318E"/>
    <w:rsid w:val="003E3BE7"/>
    <w:rsid w:val="003E3DD7"/>
    <w:rsid w:val="003E4281"/>
    <w:rsid w:val="003E4B23"/>
    <w:rsid w:val="003E56A2"/>
    <w:rsid w:val="003E5CB8"/>
    <w:rsid w:val="003E61FC"/>
    <w:rsid w:val="003E7341"/>
    <w:rsid w:val="003E7ECA"/>
    <w:rsid w:val="003E7F32"/>
    <w:rsid w:val="003F0584"/>
    <w:rsid w:val="003F07DB"/>
    <w:rsid w:val="003F0D51"/>
    <w:rsid w:val="003F0EB2"/>
    <w:rsid w:val="003F1682"/>
    <w:rsid w:val="003F1C89"/>
    <w:rsid w:val="003F2A37"/>
    <w:rsid w:val="003F2F94"/>
    <w:rsid w:val="003F31FF"/>
    <w:rsid w:val="003F3428"/>
    <w:rsid w:val="003F3449"/>
    <w:rsid w:val="003F3DC7"/>
    <w:rsid w:val="003F49DB"/>
    <w:rsid w:val="003F4A5C"/>
    <w:rsid w:val="003F5222"/>
    <w:rsid w:val="003F526B"/>
    <w:rsid w:val="003F5F95"/>
    <w:rsid w:val="003F660F"/>
    <w:rsid w:val="003F6628"/>
    <w:rsid w:val="003F7B50"/>
    <w:rsid w:val="003F7C19"/>
    <w:rsid w:val="00400061"/>
    <w:rsid w:val="004008C2"/>
    <w:rsid w:val="00400A2C"/>
    <w:rsid w:val="00401781"/>
    <w:rsid w:val="00401DFF"/>
    <w:rsid w:val="0040231F"/>
    <w:rsid w:val="0040235F"/>
    <w:rsid w:val="004025A6"/>
    <w:rsid w:val="00402E35"/>
    <w:rsid w:val="00403249"/>
    <w:rsid w:val="004032D7"/>
    <w:rsid w:val="00403520"/>
    <w:rsid w:val="00403FDD"/>
    <w:rsid w:val="00404089"/>
    <w:rsid w:val="00404EED"/>
    <w:rsid w:val="004050A0"/>
    <w:rsid w:val="0040648C"/>
    <w:rsid w:val="0040657D"/>
    <w:rsid w:val="00406644"/>
    <w:rsid w:val="0040686C"/>
    <w:rsid w:val="00406B77"/>
    <w:rsid w:val="00406CDE"/>
    <w:rsid w:val="004072DD"/>
    <w:rsid w:val="00407975"/>
    <w:rsid w:val="00407A50"/>
    <w:rsid w:val="00407DFA"/>
    <w:rsid w:val="004100AD"/>
    <w:rsid w:val="0041020D"/>
    <w:rsid w:val="00410C40"/>
    <w:rsid w:val="00412185"/>
    <w:rsid w:val="004129BD"/>
    <w:rsid w:val="0041305D"/>
    <w:rsid w:val="00413194"/>
    <w:rsid w:val="00413D5A"/>
    <w:rsid w:val="00413F86"/>
    <w:rsid w:val="004140B0"/>
    <w:rsid w:val="004149D5"/>
    <w:rsid w:val="00414AA9"/>
    <w:rsid w:val="0041506F"/>
    <w:rsid w:val="004153FB"/>
    <w:rsid w:val="0041564C"/>
    <w:rsid w:val="00415F30"/>
    <w:rsid w:val="00416C42"/>
    <w:rsid w:val="00416DF6"/>
    <w:rsid w:val="004171ED"/>
    <w:rsid w:val="0041722F"/>
    <w:rsid w:val="00417373"/>
    <w:rsid w:val="00420887"/>
    <w:rsid w:val="004213E8"/>
    <w:rsid w:val="00421843"/>
    <w:rsid w:val="00421B81"/>
    <w:rsid w:val="00422B7C"/>
    <w:rsid w:val="00422F55"/>
    <w:rsid w:val="00423351"/>
    <w:rsid w:val="0042388E"/>
    <w:rsid w:val="00424DA7"/>
    <w:rsid w:val="00424DD9"/>
    <w:rsid w:val="004253E1"/>
    <w:rsid w:val="00426A65"/>
    <w:rsid w:val="00427C1A"/>
    <w:rsid w:val="00427EEA"/>
    <w:rsid w:val="00430152"/>
    <w:rsid w:val="004301B8"/>
    <w:rsid w:val="00430500"/>
    <w:rsid w:val="004314F6"/>
    <w:rsid w:val="00431B28"/>
    <w:rsid w:val="00434379"/>
    <w:rsid w:val="0043485A"/>
    <w:rsid w:val="00434953"/>
    <w:rsid w:val="004355A4"/>
    <w:rsid w:val="00435F35"/>
    <w:rsid w:val="00436E62"/>
    <w:rsid w:val="0043706A"/>
    <w:rsid w:val="00437761"/>
    <w:rsid w:val="00437B1F"/>
    <w:rsid w:val="00437B88"/>
    <w:rsid w:val="0044051A"/>
    <w:rsid w:val="00440ECA"/>
    <w:rsid w:val="00441A5E"/>
    <w:rsid w:val="00441F5C"/>
    <w:rsid w:val="00442136"/>
    <w:rsid w:val="00442300"/>
    <w:rsid w:val="00442BB1"/>
    <w:rsid w:val="00442EAD"/>
    <w:rsid w:val="0044368E"/>
    <w:rsid w:val="00443AB5"/>
    <w:rsid w:val="00443C9D"/>
    <w:rsid w:val="0044501B"/>
    <w:rsid w:val="00445541"/>
    <w:rsid w:val="004456C0"/>
    <w:rsid w:val="00445939"/>
    <w:rsid w:val="00445CB8"/>
    <w:rsid w:val="00446336"/>
    <w:rsid w:val="00446ED5"/>
    <w:rsid w:val="00447C6E"/>
    <w:rsid w:val="00447F76"/>
    <w:rsid w:val="004500B8"/>
    <w:rsid w:val="004500BB"/>
    <w:rsid w:val="00450BBB"/>
    <w:rsid w:val="00451B50"/>
    <w:rsid w:val="00451B62"/>
    <w:rsid w:val="00451CC1"/>
    <w:rsid w:val="00451D43"/>
    <w:rsid w:val="00451E32"/>
    <w:rsid w:val="00454F59"/>
    <w:rsid w:val="00455940"/>
    <w:rsid w:val="0045644D"/>
    <w:rsid w:val="00460141"/>
    <w:rsid w:val="004609B8"/>
    <w:rsid w:val="00460C7E"/>
    <w:rsid w:val="00461167"/>
    <w:rsid w:val="004616D6"/>
    <w:rsid w:val="00461D28"/>
    <w:rsid w:val="00461FEC"/>
    <w:rsid w:val="004624D0"/>
    <w:rsid w:val="004626B4"/>
    <w:rsid w:val="00462CA5"/>
    <w:rsid w:val="00463490"/>
    <w:rsid w:val="004634B6"/>
    <w:rsid w:val="00463B18"/>
    <w:rsid w:val="00463F02"/>
    <w:rsid w:val="00464775"/>
    <w:rsid w:val="004653CC"/>
    <w:rsid w:val="00465484"/>
    <w:rsid w:val="004655A0"/>
    <w:rsid w:val="00465ABF"/>
    <w:rsid w:val="0046633A"/>
    <w:rsid w:val="004674CB"/>
    <w:rsid w:val="004675DB"/>
    <w:rsid w:val="004677A2"/>
    <w:rsid w:val="004677A5"/>
    <w:rsid w:val="00467B9C"/>
    <w:rsid w:val="004707A5"/>
    <w:rsid w:val="00470A8E"/>
    <w:rsid w:val="00470B4D"/>
    <w:rsid w:val="004710E7"/>
    <w:rsid w:val="004710FC"/>
    <w:rsid w:val="00471ED9"/>
    <w:rsid w:val="00471FAA"/>
    <w:rsid w:val="004725F2"/>
    <w:rsid w:val="004735AF"/>
    <w:rsid w:val="004745AA"/>
    <w:rsid w:val="004751A9"/>
    <w:rsid w:val="00475583"/>
    <w:rsid w:val="00475E03"/>
    <w:rsid w:val="0047676A"/>
    <w:rsid w:val="00476EAD"/>
    <w:rsid w:val="00477AC6"/>
    <w:rsid w:val="004800C2"/>
    <w:rsid w:val="00480F37"/>
    <w:rsid w:val="00480FC5"/>
    <w:rsid w:val="0048196B"/>
    <w:rsid w:val="00482240"/>
    <w:rsid w:val="00482546"/>
    <w:rsid w:val="00482556"/>
    <w:rsid w:val="00482A6A"/>
    <w:rsid w:val="00482F12"/>
    <w:rsid w:val="004834AA"/>
    <w:rsid w:val="0048350B"/>
    <w:rsid w:val="004842B0"/>
    <w:rsid w:val="004844DF"/>
    <w:rsid w:val="00484E88"/>
    <w:rsid w:val="0048538A"/>
    <w:rsid w:val="00485620"/>
    <w:rsid w:val="004858F7"/>
    <w:rsid w:val="00486AD3"/>
    <w:rsid w:val="00487BDB"/>
    <w:rsid w:val="00490937"/>
    <w:rsid w:val="00490C31"/>
    <w:rsid w:val="00490EA6"/>
    <w:rsid w:val="00491742"/>
    <w:rsid w:val="00492195"/>
    <w:rsid w:val="00492696"/>
    <w:rsid w:val="004936EE"/>
    <w:rsid w:val="00493890"/>
    <w:rsid w:val="00493ED7"/>
    <w:rsid w:val="00494028"/>
    <w:rsid w:val="00494360"/>
    <w:rsid w:val="0049472F"/>
    <w:rsid w:val="00494809"/>
    <w:rsid w:val="0049493E"/>
    <w:rsid w:val="004949B6"/>
    <w:rsid w:val="00494BE2"/>
    <w:rsid w:val="00495A32"/>
    <w:rsid w:val="00495D6F"/>
    <w:rsid w:val="0049610C"/>
    <w:rsid w:val="004962B8"/>
    <w:rsid w:val="0049638B"/>
    <w:rsid w:val="004972A8"/>
    <w:rsid w:val="00497369"/>
    <w:rsid w:val="004A03E8"/>
    <w:rsid w:val="004A0577"/>
    <w:rsid w:val="004A10C4"/>
    <w:rsid w:val="004A20B6"/>
    <w:rsid w:val="004A33C9"/>
    <w:rsid w:val="004A3905"/>
    <w:rsid w:val="004A4011"/>
    <w:rsid w:val="004A472C"/>
    <w:rsid w:val="004A4EA0"/>
    <w:rsid w:val="004A511C"/>
    <w:rsid w:val="004A514E"/>
    <w:rsid w:val="004A5438"/>
    <w:rsid w:val="004A54DF"/>
    <w:rsid w:val="004A582A"/>
    <w:rsid w:val="004A593C"/>
    <w:rsid w:val="004A5ADB"/>
    <w:rsid w:val="004A5BCE"/>
    <w:rsid w:val="004A6295"/>
    <w:rsid w:val="004A64EB"/>
    <w:rsid w:val="004A6A59"/>
    <w:rsid w:val="004A6C67"/>
    <w:rsid w:val="004A75F4"/>
    <w:rsid w:val="004A7983"/>
    <w:rsid w:val="004B030B"/>
    <w:rsid w:val="004B05B9"/>
    <w:rsid w:val="004B164C"/>
    <w:rsid w:val="004B2DFB"/>
    <w:rsid w:val="004B3364"/>
    <w:rsid w:val="004B4A1D"/>
    <w:rsid w:val="004B4E56"/>
    <w:rsid w:val="004B6542"/>
    <w:rsid w:val="004B690C"/>
    <w:rsid w:val="004B694E"/>
    <w:rsid w:val="004B7999"/>
    <w:rsid w:val="004B7BC4"/>
    <w:rsid w:val="004C01EF"/>
    <w:rsid w:val="004C0280"/>
    <w:rsid w:val="004C083B"/>
    <w:rsid w:val="004C0CEF"/>
    <w:rsid w:val="004C0D6D"/>
    <w:rsid w:val="004C13A5"/>
    <w:rsid w:val="004C16AA"/>
    <w:rsid w:val="004C29E0"/>
    <w:rsid w:val="004C3AF5"/>
    <w:rsid w:val="004C3E14"/>
    <w:rsid w:val="004C435D"/>
    <w:rsid w:val="004C441D"/>
    <w:rsid w:val="004C4477"/>
    <w:rsid w:val="004C4685"/>
    <w:rsid w:val="004C53E4"/>
    <w:rsid w:val="004C56EB"/>
    <w:rsid w:val="004C58B6"/>
    <w:rsid w:val="004C6079"/>
    <w:rsid w:val="004C6199"/>
    <w:rsid w:val="004C6629"/>
    <w:rsid w:val="004C68AF"/>
    <w:rsid w:val="004C6D0A"/>
    <w:rsid w:val="004C7195"/>
    <w:rsid w:val="004C7C15"/>
    <w:rsid w:val="004C7F3A"/>
    <w:rsid w:val="004D005F"/>
    <w:rsid w:val="004D01B0"/>
    <w:rsid w:val="004D05C0"/>
    <w:rsid w:val="004D0EF7"/>
    <w:rsid w:val="004D0F75"/>
    <w:rsid w:val="004D1969"/>
    <w:rsid w:val="004D1C18"/>
    <w:rsid w:val="004D1EA1"/>
    <w:rsid w:val="004D1FD7"/>
    <w:rsid w:val="004D2C34"/>
    <w:rsid w:val="004D2C78"/>
    <w:rsid w:val="004D2EA6"/>
    <w:rsid w:val="004D3734"/>
    <w:rsid w:val="004D5175"/>
    <w:rsid w:val="004D51D1"/>
    <w:rsid w:val="004D531D"/>
    <w:rsid w:val="004D56C7"/>
    <w:rsid w:val="004D5721"/>
    <w:rsid w:val="004D58BE"/>
    <w:rsid w:val="004D5A53"/>
    <w:rsid w:val="004D5B95"/>
    <w:rsid w:val="004D646A"/>
    <w:rsid w:val="004D66D3"/>
    <w:rsid w:val="004D687C"/>
    <w:rsid w:val="004D6A7A"/>
    <w:rsid w:val="004D6D3D"/>
    <w:rsid w:val="004D6E7A"/>
    <w:rsid w:val="004D770D"/>
    <w:rsid w:val="004D7739"/>
    <w:rsid w:val="004E1242"/>
    <w:rsid w:val="004E17EA"/>
    <w:rsid w:val="004E2036"/>
    <w:rsid w:val="004E220D"/>
    <w:rsid w:val="004E3694"/>
    <w:rsid w:val="004E44F2"/>
    <w:rsid w:val="004E52B1"/>
    <w:rsid w:val="004E5454"/>
    <w:rsid w:val="004E545F"/>
    <w:rsid w:val="004E5A3C"/>
    <w:rsid w:val="004E6DB4"/>
    <w:rsid w:val="004E72CE"/>
    <w:rsid w:val="004E75DD"/>
    <w:rsid w:val="004E78F0"/>
    <w:rsid w:val="004F0133"/>
    <w:rsid w:val="004F02AE"/>
    <w:rsid w:val="004F08A0"/>
    <w:rsid w:val="004F105B"/>
    <w:rsid w:val="004F2326"/>
    <w:rsid w:val="004F23AA"/>
    <w:rsid w:val="004F270C"/>
    <w:rsid w:val="004F2714"/>
    <w:rsid w:val="004F2C09"/>
    <w:rsid w:val="004F3046"/>
    <w:rsid w:val="004F38F0"/>
    <w:rsid w:val="004F39B2"/>
    <w:rsid w:val="004F475D"/>
    <w:rsid w:val="004F4A0F"/>
    <w:rsid w:val="004F4B53"/>
    <w:rsid w:val="004F4C80"/>
    <w:rsid w:val="004F6F7B"/>
    <w:rsid w:val="004F70E7"/>
    <w:rsid w:val="004F762C"/>
    <w:rsid w:val="004F7C02"/>
    <w:rsid w:val="004F7F5B"/>
    <w:rsid w:val="005002CD"/>
    <w:rsid w:val="00500648"/>
    <w:rsid w:val="00501313"/>
    <w:rsid w:val="00501B77"/>
    <w:rsid w:val="00501EDE"/>
    <w:rsid w:val="00502244"/>
    <w:rsid w:val="00502491"/>
    <w:rsid w:val="005031D3"/>
    <w:rsid w:val="005038E2"/>
    <w:rsid w:val="00503AFF"/>
    <w:rsid w:val="005041D9"/>
    <w:rsid w:val="005044E0"/>
    <w:rsid w:val="00504959"/>
    <w:rsid w:val="00504BA1"/>
    <w:rsid w:val="00507010"/>
    <w:rsid w:val="005072B9"/>
    <w:rsid w:val="005104F4"/>
    <w:rsid w:val="00510ABE"/>
    <w:rsid w:val="00511108"/>
    <w:rsid w:val="005111F1"/>
    <w:rsid w:val="005115AC"/>
    <w:rsid w:val="0051184F"/>
    <w:rsid w:val="00512199"/>
    <w:rsid w:val="00512353"/>
    <w:rsid w:val="00512CB5"/>
    <w:rsid w:val="0051368A"/>
    <w:rsid w:val="00513C3C"/>
    <w:rsid w:val="005145EF"/>
    <w:rsid w:val="00514EC5"/>
    <w:rsid w:val="0051504B"/>
    <w:rsid w:val="005159F3"/>
    <w:rsid w:val="005166B4"/>
    <w:rsid w:val="00520094"/>
    <w:rsid w:val="0052009F"/>
    <w:rsid w:val="0052044C"/>
    <w:rsid w:val="00520B3A"/>
    <w:rsid w:val="00520CFF"/>
    <w:rsid w:val="00521095"/>
    <w:rsid w:val="00521304"/>
    <w:rsid w:val="00521633"/>
    <w:rsid w:val="005217CD"/>
    <w:rsid w:val="00522E53"/>
    <w:rsid w:val="00523A29"/>
    <w:rsid w:val="00523FD3"/>
    <w:rsid w:val="00525156"/>
    <w:rsid w:val="00525DC4"/>
    <w:rsid w:val="0052616C"/>
    <w:rsid w:val="00527617"/>
    <w:rsid w:val="00527CC8"/>
    <w:rsid w:val="00527ECC"/>
    <w:rsid w:val="005317B5"/>
    <w:rsid w:val="005326CA"/>
    <w:rsid w:val="00532801"/>
    <w:rsid w:val="005328DF"/>
    <w:rsid w:val="00532A0E"/>
    <w:rsid w:val="00532B11"/>
    <w:rsid w:val="00532BCD"/>
    <w:rsid w:val="00532CE0"/>
    <w:rsid w:val="00532E4F"/>
    <w:rsid w:val="005335C5"/>
    <w:rsid w:val="0053376F"/>
    <w:rsid w:val="005349E0"/>
    <w:rsid w:val="00534B42"/>
    <w:rsid w:val="005359BA"/>
    <w:rsid w:val="00535A38"/>
    <w:rsid w:val="00536413"/>
    <w:rsid w:val="005369A4"/>
    <w:rsid w:val="00536C1D"/>
    <w:rsid w:val="00536FDD"/>
    <w:rsid w:val="00537FDA"/>
    <w:rsid w:val="0054006D"/>
    <w:rsid w:val="00540908"/>
    <w:rsid w:val="00540A39"/>
    <w:rsid w:val="0054116C"/>
    <w:rsid w:val="00541D79"/>
    <w:rsid w:val="005429A0"/>
    <w:rsid w:val="00543015"/>
    <w:rsid w:val="00543E48"/>
    <w:rsid w:val="00543EED"/>
    <w:rsid w:val="00544297"/>
    <w:rsid w:val="00544452"/>
    <w:rsid w:val="00544E3A"/>
    <w:rsid w:val="0054502F"/>
    <w:rsid w:val="005453C9"/>
    <w:rsid w:val="00545450"/>
    <w:rsid w:val="0054576D"/>
    <w:rsid w:val="0054599B"/>
    <w:rsid w:val="00545F2F"/>
    <w:rsid w:val="00546061"/>
    <w:rsid w:val="00546140"/>
    <w:rsid w:val="0054677C"/>
    <w:rsid w:val="0054727F"/>
    <w:rsid w:val="005476E9"/>
    <w:rsid w:val="005477F3"/>
    <w:rsid w:val="00547902"/>
    <w:rsid w:val="0055009B"/>
    <w:rsid w:val="0055234D"/>
    <w:rsid w:val="00552C7C"/>
    <w:rsid w:val="00552D91"/>
    <w:rsid w:val="00552FDD"/>
    <w:rsid w:val="00553573"/>
    <w:rsid w:val="005536D2"/>
    <w:rsid w:val="00553CAD"/>
    <w:rsid w:val="005542DF"/>
    <w:rsid w:val="005544B3"/>
    <w:rsid w:val="005549A5"/>
    <w:rsid w:val="00554C47"/>
    <w:rsid w:val="00554E1C"/>
    <w:rsid w:val="00555245"/>
    <w:rsid w:val="00556949"/>
    <w:rsid w:val="005569BF"/>
    <w:rsid w:val="00556BE3"/>
    <w:rsid w:val="0055775B"/>
    <w:rsid w:val="005579A7"/>
    <w:rsid w:val="00560061"/>
    <w:rsid w:val="0056040A"/>
    <w:rsid w:val="0056071C"/>
    <w:rsid w:val="00560B8E"/>
    <w:rsid w:val="00561515"/>
    <w:rsid w:val="00561F4E"/>
    <w:rsid w:val="00562998"/>
    <w:rsid w:val="00562DA9"/>
    <w:rsid w:val="00563117"/>
    <w:rsid w:val="005636F2"/>
    <w:rsid w:val="00563722"/>
    <w:rsid w:val="00563BBF"/>
    <w:rsid w:val="00563DAD"/>
    <w:rsid w:val="005641BE"/>
    <w:rsid w:val="00564495"/>
    <w:rsid w:val="00564778"/>
    <w:rsid w:val="0056496B"/>
    <w:rsid w:val="0056508E"/>
    <w:rsid w:val="005656EF"/>
    <w:rsid w:val="0056581F"/>
    <w:rsid w:val="00565B60"/>
    <w:rsid w:val="00566348"/>
    <w:rsid w:val="00566880"/>
    <w:rsid w:val="005668B6"/>
    <w:rsid w:val="00566CFA"/>
    <w:rsid w:val="00566F98"/>
    <w:rsid w:val="00567229"/>
    <w:rsid w:val="00567EB9"/>
    <w:rsid w:val="005705D1"/>
    <w:rsid w:val="00571041"/>
    <w:rsid w:val="00571241"/>
    <w:rsid w:val="00571712"/>
    <w:rsid w:val="005724E7"/>
    <w:rsid w:val="00572F96"/>
    <w:rsid w:val="0057417D"/>
    <w:rsid w:val="00574272"/>
    <w:rsid w:val="00574458"/>
    <w:rsid w:val="005745A8"/>
    <w:rsid w:val="005746A5"/>
    <w:rsid w:val="00574E69"/>
    <w:rsid w:val="00575228"/>
    <w:rsid w:val="005757CD"/>
    <w:rsid w:val="005759D3"/>
    <w:rsid w:val="005759DE"/>
    <w:rsid w:val="00576197"/>
    <w:rsid w:val="0057664E"/>
    <w:rsid w:val="00576769"/>
    <w:rsid w:val="00577D8D"/>
    <w:rsid w:val="00577F5A"/>
    <w:rsid w:val="0058012E"/>
    <w:rsid w:val="00580574"/>
    <w:rsid w:val="0058077D"/>
    <w:rsid w:val="0058081B"/>
    <w:rsid w:val="00580E3D"/>
    <w:rsid w:val="00582126"/>
    <w:rsid w:val="00582A54"/>
    <w:rsid w:val="00582FCF"/>
    <w:rsid w:val="00582FD0"/>
    <w:rsid w:val="005840A5"/>
    <w:rsid w:val="005849CD"/>
    <w:rsid w:val="005852F7"/>
    <w:rsid w:val="005855D9"/>
    <w:rsid w:val="00585E40"/>
    <w:rsid w:val="00586C7F"/>
    <w:rsid w:val="0058726C"/>
    <w:rsid w:val="00587C3C"/>
    <w:rsid w:val="00587EC6"/>
    <w:rsid w:val="00590DA5"/>
    <w:rsid w:val="005915A4"/>
    <w:rsid w:val="00593084"/>
    <w:rsid w:val="005930E4"/>
    <w:rsid w:val="005940EF"/>
    <w:rsid w:val="00594B44"/>
    <w:rsid w:val="00594E2F"/>
    <w:rsid w:val="00595809"/>
    <w:rsid w:val="00595BF5"/>
    <w:rsid w:val="0059648F"/>
    <w:rsid w:val="005975B3"/>
    <w:rsid w:val="005976FB"/>
    <w:rsid w:val="00597976"/>
    <w:rsid w:val="00597D81"/>
    <w:rsid w:val="005A0E0D"/>
    <w:rsid w:val="005A1790"/>
    <w:rsid w:val="005A29D6"/>
    <w:rsid w:val="005A2C44"/>
    <w:rsid w:val="005A3071"/>
    <w:rsid w:val="005A316F"/>
    <w:rsid w:val="005A4D5A"/>
    <w:rsid w:val="005A4DD4"/>
    <w:rsid w:val="005A5910"/>
    <w:rsid w:val="005A68CF"/>
    <w:rsid w:val="005A68D6"/>
    <w:rsid w:val="005A6C7F"/>
    <w:rsid w:val="005A6DAE"/>
    <w:rsid w:val="005A705B"/>
    <w:rsid w:val="005A7364"/>
    <w:rsid w:val="005A7EF9"/>
    <w:rsid w:val="005B0905"/>
    <w:rsid w:val="005B0BEA"/>
    <w:rsid w:val="005B1725"/>
    <w:rsid w:val="005B21A1"/>
    <w:rsid w:val="005B324E"/>
    <w:rsid w:val="005B34E9"/>
    <w:rsid w:val="005B3545"/>
    <w:rsid w:val="005B43AF"/>
    <w:rsid w:val="005B4D86"/>
    <w:rsid w:val="005B631D"/>
    <w:rsid w:val="005B6714"/>
    <w:rsid w:val="005B763A"/>
    <w:rsid w:val="005B79B6"/>
    <w:rsid w:val="005B7F1A"/>
    <w:rsid w:val="005C0274"/>
    <w:rsid w:val="005C0A6F"/>
    <w:rsid w:val="005C0F95"/>
    <w:rsid w:val="005C10AD"/>
    <w:rsid w:val="005C13F4"/>
    <w:rsid w:val="005C15C6"/>
    <w:rsid w:val="005C20A2"/>
    <w:rsid w:val="005C25C0"/>
    <w:rsid w:val="005C283C"/>
    <w:rsid w:val="005C2989"/>
    <w:rsid w:val="005C305D"/>
    <w:rsid w:val="005C342F"/>
    <w:rsid w:val="005C38DB"/>
    <w:rsid w:val="005C497F"/>
    <w:rsid w:val="005C4B30"/>
    <w:rsid w:val="005C5BD0"/>
    <w:rsid w:val="005C5C3F"/>
    <w:rsid w:val="005C67EF"/>
    <w:rsid w:val="005C6E5F"/>
    <w:rsid w:val="005C77CD"/>
    <w:rsid w:val="005C77F8"/>
    <w:rsid w:val="005D01FA"/>
    <w:rsid w:val="005D08B2"/>
    <w:rsid w:val="005D0C23"/>
    <w:rsid w:val="005D15E7"/>
    <w:rsid w:val="005D1661"/>
    <w:rsid w:val="005D1B8F"/>
    <w:rsid w:val="005D1D90"/>
    <w:rsid w:val="005D1FF7"/>
    <w:rsid w:val="005D223A"/>
    <w:rsid w:val="005D2853"/>
    <w:rsid w:val="005D2EEC"/>
    <w:rsid w:val="005D320D"/>
    <w:rsid w:val="005D3C4C"/>
    <w:rsid w:val="005D4475"/>
    <w:rsid w:val="005D4770"/>
    <w:rsid w:val="005D547E"/>
    <w:rsid w:val="005D671E"/>
    <w:rsid w:val="005D6B58"/>
    <w:rsid w:val="005E093F"/>
    <w:rsid w:val="005E19D6"/>
    <w:rsid w:val="005E1EC2"/>
    <w:rsid w:val="005E24E0"/>
    <w:rsid w:val="005E2B71"/>
    <w:rsid w:val="005E2D25"/>
    <w:rsid w:val="005E3158"/>
    <w:rsid w:val="005E3D4A"/>
    <w:rsid w:val="005E3F1A"/>
    <w:rsid w:val="005E4349"/>
    <w:rsid w:val="005E4401"/>
    <w:rsid w:val="005E4695"/>
    <w:rsid w:val="005E4914"/>
    <w:rsid w:val="005E5048"/>
    <w:rsid w:val="005E51E1"/>
    <w:rsid w:val="005E53C5"/>
    <w:rsid w:val="005E5A7E"/>
    <w:rsid w:val="005E7864"/>
    <w:rsid w:val="005F010A"/>
    <w:rsid w:val="005F1195"/>
    <w:rsid w:val="005F1228"/>
    <w:rsid w:val="005F142B"/>
    <w:rsid w:val="005F176A"/>
    <w:rsid w:val="005F2035"/>
    <w:rsid w:val="005F260F"/>
    <w:rsid w:val="005F2E1E"/>
    <w:rsid w:val="005F307F"/>
    <w:rsid w:val="005F321F"/>
    <w:rsid w:val="005F3722"/>
    <w:rsid w:val="005F386E"/>
    <w:rsid w:val="005F386F"/>
    <w:rsid w:val="005F4B63"/>
    <w:rsid w:val="005F540C"/>
    <w:rsid w:val="005F5926"/>
    <w:rsid w:val="005F59B6"/>
    <w:rsid w:val="005F5DC3"/>
    <w:rsid w:val="005F6BE3"/>
    <w:rsid w:val="005F7327"/>
    <w:rsid w:val="00600065"/>
    <w:rsid w:val="00600C78"/>
    <w:rsid w:val="00601934"/>
    <w:rsid w:val="00603ADA"/>
    <w:rsid w:val="00604D74"/>
    <w:rsid w:val="006058E7"/>
    <w:rsid w:val="006067DA"/>
    <w:rsid w:val="00606905"/>
    <w:rsid w:val="00606BFB"/>
    <w:rsid w:val="00606EFC"/>
    <w:rsid w:val="006070A4"/>
    <w:rsid w:val="00607630"/>
    <w:rsid w:val="00607732"/>
    <w:rsid w:val="00607886"/>
    <w:rsid w:val="0061011E"/>
    <w:rsid w:val="00610672"/>
    <w:rsid w:val="00610675"/>
    <w:rsid w:val="006108F0"/>
    <w:rsid w:val="00612180"/>
    <w:rsid w:val="00612BF3"/>
    <w:rsid w:val="006131B3"/>
    <w:rsid w:val="0061340F"/>
    <w:rsid w:val="00614328"/>
    <w:rsid w:val="006144D8"/>
    <w:rsid w:val="0061466F"/>
    <w:rsid w:val="006147BD"/>
    <w:rsid w:val="0061507A"/>
    <w:rsid w:val="0061531F"/>
    <w:rsid w:val="00615B29"/>
    <w:rsid w:val="00615E50"/>
    <w:rsid w:val="00616150"/>
    <w:rsid w:val="006168BA"/>
    <w:rsid w:val="00616905"/>
    <w:rsid w:val="00616BFB"/>
    <w:rsid w:val="006176FD"/>
    <w:rsid w:val="00617744"/>
    <w:rsid w:val="006178A6"/>
    <w:rsid w:val="0062119D"/>
    <w:rsid w:val="0062125A"/>
    <w:rsid w:val="00621261"/>
    <w:rsid w:val="00621C84"/>
    <w:rsid w:val="006222A2"/>
    <w:rsid w:val="0062274A"/>
    <w:rsid w:val="00622BD0"/>
    <w:rsid w:val="00622F94"/>
    <w:rsid w:val="00623013"/>
    <w:rsid w:val="00623A4B"/>
    <w:rsid w:val="00624376"/>
    <w:rsid w:val="006244B1"/>
    <w:rsid w:val="006247FF"/>
    <w:rsid w:val="00624940"/>
    <w:rsid w:val="00624B8C"/>
    <w:rsid w:val="00625BCC"/>
    <w:rsid w:val="00625BE1"/>
    <w:rsid w:val="00626586"/>
    <w:rsid w:val="006270A0"/>
    <w:rsid w:val="006300C5"/>
    <w:rsid w:val="00630808"/>
    <w:rsid w:val="00630C8A"/>
    <w:rsid w:val="006315FE"/>
    <w:rsid w:val="00631611"/>
    <w:rsid w:val="00631AD4"/>
    <w:rsid w:val="0063218E"/>
    <w:rsid w:val="00632AD8"/>
    <w:rsid w:val="00632DA9"/>
    <w:rsid w:val="006330BA"/>
    <w:rsid w:val="00633844"/>
    <w:rsid w:val="006339CD"/>
    <w:rsid w:val="00633CE7"/>
    <w:rsid w:val="00633EF5"/>
    <w:rsid w:val="00634007"/>
    <w:rsid w:val="00634648"/>
    <w:rsid w:val="006353DF"/>
    <w:rsid w:val="006359F1"/>
    <w:rsid w:val="00635A92"/>
    <w:rsid w:val="00635B3F"/>
    <w:rsid w:val="00636116"/>
    <w:rsid w:val="0063626D"/>
    <w:rsid w:val="00636B47"/>
    <w:rsid w:val="0063705F"/>
    <w:rsid w:val="00637A45"/>
    <w:rsid w:val="00641097"/>
    <w:rsid w:val="00642256"/>
    <w:rsid w:val="00642BF6"/>
    <w:rsid w:val="00643074"/>
    <w:rsid w:val="006434C0"/>
    <w:rsid w:val="0064356C"/>
    <w:rsid w:val="00643D93"/>
    <w:rsid w:val="006440F6"/>
    <w:rsid w:val="006445D2"/>
    <w:rsid w:val="00644B37"/>
    <w:rsid w:val="00644D86"/>
    <w:rsid w:val="00645514"/>
    <w:rsid w:val="006455FE"/>
    <w:rsid w:val="00645F91"/>
    <w:rsid w:val="00646E2A"/>
    <w:rsid w:val="00647448"/>
    <w:rsid w:val="006474BA"/>
    <w:rsid w:val="00647B5E"/>
    <w:rsid w:val="00647CD9"/>
    <w:rsid w:val="00650395"/>
    <w:rsid w:val="00651025"/>
    <w:rsid w:val="006525CA"/>
    <w:rsid w:val="0065292F"/>
    <w:rsid w:val="00652D8B"/>
    <w:rsid w:val="006531B7"/>
    <w:rsid w:val="006535C7"/>
    <w:rsid w:val="00653FD7"/>
    <w:rsid w:val="006547DD"/>
    <w:rsid w:val="0065501A"/>
    <w:rsid w:val="00655620"/>
    <w:rsid w:val="00655F28"/>
    <w:rsid w:val="00656219"/>
    <w:rsid w:val="00656226"/>
    <w:rsid w:val="006562B8"/>
    <w:rsid w:val="00656B9E"/>
    <w:rsid w:val="006576B9"/>
    <w:rsid w:val="00657993"/>
    <w:rsid w:val="006579EE"/>
    <w:rsid w:val="0066013B"/>
    <w:rsid w:val="00660199"/>
    <w:rsid w:val="00660549"/>
    <w:rsid w:val="00660644"/>
    <w:rsid w:val="00660BAB"/>
    <w:rsid w:val="00661450"/>
    <w:rsid w:val="006618B7"/>
    <w:rsid w:val="00661D84"/>
    <w:rsid w:val="00661F46"/>
    <w:rsid w:val="00662A17"/>
    <w:rsid w:val="00662C81"/>
    <w:rsid w:val="0066303E"/>
    <w:rsid w:val="006634A3"/>
    <w:rsid w:val="00664604"/>
    <w:rsid w:val="00664AC1"/>
    <w:rsid w:val="00665197"/>
    <w:rsid w:val="006654A3"/>
    <w:rsid w:val="006669D1"/>
    <w:rsid w:val="0066727C"/>
    <w:rsid w:val="006679BF"/>
    <w:rsid w:val="00670773"/>
    <w:rsid w:val="00670D45"/>
    <w:rsid w:val="0067108B"/>
    <w:rsid w:val="00671CDA"/>
    <w:rsid w:val="00671EBD"/>
    <w:rsid w:val="00672476"/>
    <w:rsid w:val="00672E51"/>
    <w:rsid w:val="00673945"/>
    <w:rsid w:val="006739BF"/>
    <w:rsid w:val="00674051"/>
    <w:rsid w:val="00674114"/>
    <w:rsid w:val="0067415C"/>
    <w:rsid w:val="00674DAB"/>
    <w:rsid w:val="00674ED6"/>
    <w:rsid w:val="00675551"/>
    <w:rsid w:val="006758A4"/>
    <w:rsid w:val="00675B9D"/>
    <w:rsid w:val="00676BC0"/>
    <w:rsid w:val="00677056"/>
    <w:rsid w:val="00677A68"/>
    <w:rsid w:val="006801A2"/>
    <w:rsid w:val="00680873"/>
    <w:rsid w:val="00680D7C"/>
    <w:rsid w:val="00681074"/>
    <w:rsid w:val="006812C5"/>
    <w:rsid w:val="00681624"/>
    <w:rsid w:val="00681A3E"/>
    <w:rsid w:val="00681DE1"/>
    <w:rsid w:val="006822F5"/>
    <w:rsid w:val="0068331F"/>
    <w:rsid w:val="006833EE"/>
    <w:rsid w:val="00683A36"/>
    <w:rsid w:val="00684502"/>
    <w:rsid w:val="006845CF"/>
    <w:rsid w:val="0068519D"/>
    <w:rsid w:val="0068590D"/>
    <w:rsid w:val="00685C15"/>
    <w:rsid w:val="00687182"/>
    <w:rsid w:val="00687837"/>
    <w:rsid w:val="00687A6E"/>
    <w:rsid w:val="00687E6C"/>
    <w:rsid w:val="00687F17"/>
    <w:rsid w:val="0069048A"/>
    <w:rsid w:val="006913B5"/>
    <w:rsid w:val="006916BD"/>
    <w:rsid w:val="00692349"/>
    <w:rsid w:val="00692D03"/>
    <w:rsid w:val="0069337E"/>
    <w:rsid w:val="00693997"/>
    <w:rsid w:val="00693C02"/>
    <w:rsid w:val="00694271"/>
    <w:rsid w:val="00694471"/>
    <w:rsid w:val="00694A7C"/>
    <w:rsid w:val="00694B6F"/>
    <w:rsid w:val="0069517D"/>
    <w:rsid w:val="00695264"/>
    <w:rsid w:val="00695B02"/>
    <w:rsid w:val="00695DCC"/>
    <w:rsid w:val="006966B3"/>
    <w:rsid w:val="00696D02"/>
    <w:rsid w:val="00696F6A"/>
    <w:rsid w:val="00697380"/>
    <w:rsid w:val="00697838"/>
    <w:rsid w:val="006A048B"/>
    <w:rsid w:val="006A080C"/>
    <w:rsid w:val="006A0834"/>
    <w:rsid w:val="006A23A4"/>
    <w:rsid w:val="006A2ED5"/>
    <w:rsid w:val="006A3D62"/>
    <w:rsid w:val="006A41E3"/>
    <w:rsid w:val="006A48A6"/>
    <w:rsid w:val="006A605B"/>
    <w:rsid w:val="006A71E1"/>
    <w:rsid w:val="006A732B"/>
    <w:rsid w:val="006B020A"/>
    <w:rsid w:val="006B02BA"/>
    <w:rsid w:val="006B0DAA"/>
    <w:rsid w:val="006B0DEF"/>
    <w:rsid w:val="006B1483"/>
    <w:rsid w:val="006B2A35"/>
    <w:rsid w:val="006B39FC"/>
    <w:rsid w:val="006B4CD1"/>
    <w:rsid w:val="006B56A9"/>
    <w:rsid w:val="006B58E0"/>
    <w:rsid w:val="006B5A20"/>
    <w:rsid w:val="006B6885"/>
    <w:rsid w:val="006B717E"/>
    <w:rsid w:val="006B7B2B"/>
    <w:rsid w:val="006B7E62"/>
    <w:rsid w:val="006C0034"/>
    <w:rsid w:val="006C03F9"/>
    <w:rsid w:val="006C091B"/>
    <w:rsid w:val="006C096E"/>
    <w:rsid w:val="006C16AD"/>
    <w:rsid w:val="006C1E45"/>
    <w:rsid w:val="006C24A7"/>
    <w:rsid w:val="006C3087"/>
    <w:rsid w:val="006C37C9"/>
    <w:rsid w:val="006C388A"/>
    <w:rsid w:val="006C3F4F"/>
    <w:rsid w:val="006C4786"/>
    <w:rsid w:val="006C493A"/>
    <w:rsid w:val="006C4CE6"/>
    <w:rsid w:val="006C4D76"/>
    <w:rsid w:val="006C54CC"/>
    <w:rsid w:val="006C5579"/>
    <w:rsid w:val="006C55ED"/>
    <w:rsid w:val="006C5CCD"/>
    <w:rsid w:val="006C5D1A"/>
    <w:rsid w:val="006C6415"/>
    <w:rsid w:val="006C6492"/>
    <w:rsid w:val="006C6527"/>
    <w:rsid w:val="006C68F8"/>
    <w:rsid w:val="006C6B30"/>
    <w:rsid w:val="006C7B39"/>
    <w:rsid w:val="006C7D8E"/>
    <w:rsid w:val="006C7D96"/>
    <w:rsid w:val="006D0325"/>
    <w:rsid w:val="006D039A"/>
    <w:rsid w:val="006D1620"/>
    <w:rsid w:val="006D1C0B"/>
    <w:rsid w:val="006D1EF8"/>
    <w:rsid w:val="006D3190"/>
    <w:rsid w:val="006D3342"/>
    <w:rsid w:val="006D3C08"/>
    <w:rsid w:val="006D3ED0"/>
    <w:rsid w:val="006D3F45"/>
    <w:rsid w:val="006D40CE"/>
    <w:rsid w:val="006D4350"/>
    <w:rsid w:val="006D4E35"/>
    <w:rsid w:val="006D539C"/>
    <w:rsid w:val="006D5539"/>
    <w:rsid w:val="006D5DFC"/>
    <w:rsid w:val="006D5FBC"/>
    <w:rsid w:val="006D6A36"/>
    <w:rsid w:val="006D6E96"/>
    <w:rsid w:val="006D782E"/>
    <w:rsid w:val="006D7FB8"/>
    <w:rsid w:val="006E01A8"/>
    <w:rsid w:val="006E0223"/>
    <w:rsid w:val="006E1AEE"/>
    <w:rsid w:val="006E1EC6"/>
    <w:rsid w:val="006E278E"/>
    <w:rsid w:val="006E2B90"/>
    <w:rsid w:val="006E371B"/>
    <w:rsid w:val="006E40A5"/>
    <w:rsid w:val="006E4534"/>
    <w:rsid w:val="006E48CE"/>
    <w:rsid w:val="006E4DC0"/>
    <w:rsid w:val="006E5E2E"/>
    <w:rsid w:val="006E5F54"/>
    <w:rsid w:val="006E6AC2"/>
    <w:rsid w:val="006E6D03"/>
    <w:rsid w:val="006E7113"/>
    <w:rsid w:val="006F0A7F"/>
    <w:rsid w:val="006F0DC2"/>
    <w:rsid w:val="006F245C"/>
    <w:rsid w:val="006F2E4E"/>
    <w:rsid w:val="006F2E9A"/>
    <w:rsid w:val="006F350E"/>
    <w:rsid w:val="006F4325"/>
    <w:rsid w:val="006F4D6E"/>
    <w:rsid w:val="006F4E96"/>
    <w:rsid w:val="006F53D0"/>
    <w:rsid w:val="006F5494"/>
    <w:rsid w:val="006F59D7"/>
    <w:rsid w:val="006F5D1F"/>
    <w:rsid w:val="006F6221"/>
    <w:rsid w:val="006F65E3"/>
    <w:rsid w:val="006F6A94"/>
    <w:rsid w:val="006F6EB4"/>
    <w:rsid w:val="006F734A"/>
    <w:rsid w:val="006F7A65"/>
    <w:rsid w:val="006F7E13"/>
    <w:rsid w:val="006F7EAD"/>
    <w:rsid w:val="007008F5"/>
    <w:rsid w:val="007011D6"/>
    <w:rsid w:val="0070265E"/>
    <w:rsid w:val="00702830"/>
    <w:rsid w:val="0070283A"/>
    <w:rsid w:val="00702C59"/>
    <w:rsid w:val="00702CCD"/>
    <w:rsid w:val="00704CCA"/>
    <w:rsid w:val="00704E71"/>
    <w:rsid w:val="00704E87"/>
    <w:rsid w:val="00705F6D"/>
    <w:rsid w:val="00706008"/>
    <w:rsid w:val="007062C4"/>
    <w:rsid w:val="00706334"/>
    <w:rsid w:val="00710014"/>
    <w:rsid w:val="00710428"/>
    <w:rsid w:val="00710463"/>
    <w:rsid w:val="007106B0"/>
    <w:rsid w:val="00711424"/>
    <w:rsid w:val="0071198A"/>
    <w:rsid w:val="0071212E"/>
    <w:rsid w:val="00712A35"/>
    <w:rsid w:val="00712AEB"/>
    <w:rsid w:val="00712BE5"/>
    <w:rsid w:val="00712E33"/>
    <w:rsid w:val="007135DE"/>
    <w:rsid w:val="007143B6"/>
    <w:rsid w:val="007146FC"/>
    <w:rsid w:val="00714862"/>
    <w:rsid w:val="00715B73"/>
    <w:rsid w:val="00715EA3"/>
    <w:rsid w:val="0071647D"/>
    <w:rsid w:val="007168BF"/>
    <w:rsid w:val="007172AE"/>
    <w:rsid w:val="007203E6"/>
    <w:rsid w:val="00721576"/>
    <w:rsid w:val="0072169B"/>
    <w:rsid w:val="00721A56"/>
    <w:rsid w:val="00721AF7"/>
    <w:rsid w:val="0072212A"/>
    <w:rsid w:val="007230B2"/>
    <w:rsid w:val="0072330E"/>
    <w:rsid w:val="00723684"/>
    <w:rsid w:val="00723C2B"/>
    <w:rsid w:val="00724214"/>
    <w:rsid w:val="00724BC7"/>
    <w:rsid w:val="0072543D"/>
    <w:rsid w:val="00725971"/>
    <w:rsid w:val="00726755"/>
    <w:rsid w:val="00726786"/>
    <w:rsid w:val="00726D27"/>
    <w:rsid w:val="00730961"/>
    <w:rsid w:val="00730B2A"/>
    <w:rsid w:val="00730E9A"/>
    <w:rsid w:val="00730FAE"/>
    <w:rsid w:val="00731292"/>
    <w:rsid w:val="00731385"/>
    <w:rsid w:val="007316CA"/>
    <w:rsid w:val="0073186A"/>
    <w:rsid w:val="00731A2F"/>
    <w:rsid w:val="00731B23"/>
    <w:rsid w:val="00731BA4"/>
    <w:rsid w:val="00731C44"/>
    <w:rsid w:val="00731FBA"/>
    <w:rsid w:val="00732084"/>
    <w:rsid w:val="00732390"/>
    <w:rsid w:val="007325B2"/>
    <w:rsid w:val="00732866"/>
    <w:rsid w:val="007332B7"/>
    <w:rsid w:val="007349E7"/>
    <w:rsid w:val="00735427"/>
    <w:rsid w:val="007360CA"/>
    <w:rsid w:val="0073625E"/>
    <w:rsid w:val="00736592"/>
    <w:rsid w:val="00736A63"/>
    <w:rsid w:val="00736EA5"/>
    <w:rsid w:val="007378FE"/>
    <w:rsid w:val="00737B4F"/>
    <w:rsid w:val="00737C71"/>
    <w:rsid w:val="00737E52"/>
    <w:rsid w:val="00740497"/>
    <w:rsid w:val="00740AE5"/>
    <w:rsid w:val="00740B28"/>
    <w:rsid w:val="007417B8"/>
    <w:rsid w:val="007422D9"/>
    <w:rsid w:val="00742652"/>
    <w:rsid w:val="0074270B"/>
    <w:rsid w:val="00742900"/>
    <w:rsid w:val="00742A38"/>
    <w:rsid w:val="00742E75"/>
    <w:rsid w:val="00743136"/>
    <w:rsid w:val="0074368C"/>
    <w:rsid w:val="00743BD7"/>
    <w:rsid w:val="0074463D"/>
    <w:rsid w:val="0074673F"/>
    <w:rsid w:val="00746A2C"/>
    <w:rsid w:val="00746A74"/>
    <w:rsid w:val="00746C4D"/>
    <w:rsid w:val="00747CC3"/>
    <w:rsid w:val="00747D7A"/>
    <w:rsid w:val="007508E6"/>
    <w:rsid w:val="00750C2E"/>
    <w:rsid w:val="00750C4B"/>
    <w:rsid w:val="007511BC"/>
    <w:rsid w:val="007511C0"/>
    <w:rsid w:val="00751388"/>
    <w:rsid w:val="007518A0"/>
    <w:rsid w:val="007518EC"/>
    <w:rsid w:val="00751AFF"/>
    <w:rsid w:val="00751F0D"/>
    <w:rsid w:val="007523FE"/>
    <w:rsid w:val="0075243D"/>
    <w:rsid w:val="00752F81"/>
    <w:rsid w:val="0075374E"/>
    <w:rsid w:val="007543CC"/>
    <w:rsid w:val="00755E7C"/>
    <w:rsid w:val="00756363"/>
    <w:rsid w:val="0075694A"/>
    <w:rsid w:val="00756A92"/>
    <w:rsid w:val="0075798A"/>
    <w:rsid w:val="007579BA"/>
    <w:rsid w:val="00757CB4"/>
    <w:rsid w:val="007601D6"/>
    <w:rsid w:val="007608E7"/>
    <w:rsid w:val="00760C28"/>
    <w:rsid w:val="00760DB5"/>
    <w:rsid w:val="00760EED"/>
    <w:rsid w:val="00761401"/>
    <w:rsid w:val="0076177A"/>
    <w:rsid w:val="007618DE"/>
    <w:rsid w:val="007626AD"/>
    <w:rsid w:val="00762A92"/>
    <w:rsid w:val="00762EE7"/>
    <w:rsid w:val="00763047"/>
    <w:rsid w:val="007630D4"/>
    <w:rsid w:val="00763350"/>
    <w:rsid w:val="007638E1"/>
    <w:rsid w:val="00763AA2"/>
    <w:rsid w:val="00763D4F"/>
    <w:rsid w:val="00765675"/>
    <w:rsid w:val="0076599E"/>
    <w:rsid w:val="0076704E"/>
    <w:rsid w:val="0076779B"/>
    <w:rsid w:val="00767F46"/>
    <w:rsid w:val="0077045C"/>
    <w:rsid w:val="00770E14"/>
    <w:rsid w:val="007711F0"/>
    <w:rsid w:val="00771392"/>
    <w:rsid w:val="007715D5"/>
    <w:rsid w:val="00771CA7"/>
    <w:rsid w:val="00771E15"/>
    <w:rsid w:val="00772AD1"/>
    <w:rsid w:val="00773383"/>
    <w:rsid w:val="00773846"/>
    <w:rsid w:val="00774175"/>
    <w:rsid w:val="007744AE"/>
    <w:rsid w:val="00774CB0"/>
    <w:rsid w:val="007760DE"/>
    <w:rsid w:val="00776127"/>
    <w:rsid w:val="00776258"/>
    <w:rsid w:val="00776660"/>
    <w:rsid w:val="00776956"/>
    <w:rsid w:val="00777C90"/>
    <w:rsid w:val="00780A18"/>
    <w:rsid w:val="00780A3C"/>
    <w:rsid w:val="00780F2F"/>
    <w:rsid w:val="00781155"/>
    <w:rsid w:val="00781A67"/>
    <w:rsid w:val="007820DE"/>
    <w:rsid w:val="0078210D"/>
    <w:rsid w:val="00782425"/>
    <w:rsid w:val="00783088"/>
    <w:rsid w:val="0078345C"/>
    <w:rsid w:val="007840A6"/>
    <w:rsid w:val="007845E4"/>
    <w:rsid w:val="00784BD0"/>
    <w:rsid w:val="0078503F"/>
    <w:rsid w:val="0078515A"/>
    <w:rsid w:val="00785323"/>
    <w:rsid w:val="00785346"/>
    <w:rsid w:val="0078599D"/>
    <w:rsid w:val="0078663F"/>
    <w:rsid w:val="00786782"/>
    <w:rsid w:val="0078735A"/>
    <w:rsid w:val="00787381"/>
    <w:rsid w:val="007877A3"/>
    <w:rsid w:val="007879DC"/>
    <w:rsid w:val="00787CC0"/>
    <w:rsid w:val="00790632"/>
    <w:rsid w:val="0079081A"/>
    <w:rsid w:val="0079264F"/>
    <w:rsid w:val="00792E86"/>
    <w:rsid w:val="00793064"/>
    <w:rsid w:val="007932E6"/>
    <w:rsid w:val="007939F7"/>
    <w:rsid w:val="00793B93"/>
    <w:rsid w:val="00793DB2"/>
    <w:rsid w:val="00793EA0"/>
    <w:rsid w:val="00793EB9"/>
    <w:rsid w:val="00794EB7"/>
    <w:rsid w:val="00796124"/>
    <w:rsid w:val="00796766"/>
    <w:rsid w:val="00796A81"/>
    <w:rsid w:val="007A05BB"/>
    <w:rsid w:val="007A0F43"/>
    <w:rsid w:val="007A1132"/>
    <w:rsid w:val="007A1553"/>
    <w:rsid w:val="007A1B43"/>
    <w:rsid w:val="007A1F56"/>
    <w:rsid w:val="007A28B3"/>
    <w:rsid w:val="007A3090"/>
    <w:rsid w:val="007A3824"/>
    <w:rsid w:val="007A39BD"/>
    <w:rsid w:val="007A4817"/>
    <w:rsid w:val="007A507C"/>
    <w:rsid w:val="007A5930"/>
    <w:rsid w:val="007A66F0"/>
    <w:rsid w:val="007A71AA"/>
    <w:rsid w:val="007A73CE"/>
    <w:rsid w:val="007B0059"/>
    <w:rsid w:val="007B00E6"/>
    <w:rsid w:val="007B048B"/>
    <w:rsid w:val="007B0515"/>
    <w:rsid w:val="007B0885"/>
    <w:rsid w:val="007B0987"/>
    <w:rsid w:val="007B18D6"/>
    <w:rsid w:val="007B20E4"/>
    <w:rsid w:val="007B295C"/>
    <w:rsid w:val="007B2AF7"/>
    <w:rsid w:val="007B2D7B"/>
    <w:rsid w:val="007B3308"/>
    <w:rsid w:val="007B3AFF"/>
    <w:rsid w:val="007B3D7B"/>
    <w:rsid w:val="007B4F3B"/>
    <w:rsid w:val="007B589D"/>
    <w:rsid w:val="007B6113"/>
    <w:rsid w:val="007B6782"/>
    <w:rsid w:val="007B6BEC"/>
    <w:rsid w:val="007B776D"/>
    <w:rsid w:val="007B7B68"/>
    <w:rsid w:val="007B7FDA"/>
    <w:rsid w:val="007C091D"/>
    <w:rsid w:val="007C092C"/>
    <w:rsid w:val="007C0A96"/>
    <w:rsid w:val="007C0B16"/>
    <w:rsid w:val="007C14E7"/>
    <w:rsid w:val="007C15C8"/>
    <w:rsid w:val="007C1806"/>
    <w:rsid w:val="007C1941"/>
    <w:rsid w:val="007C219F"/>
    <w:rsid w:val="007C24CF"/>
    <w:rsid w:val="007C34A0"/>
    <w:rsid w:val="007C3679"/>
    <w:rsid w:val="007C3B9E"/>
    <w:rsid w:val="007C3F65"/>
    <w:rsid w:val="007C4FF8"/>
    <w:rsid w:val="007C515A"/>
    <w:rsid w:val="007C515B"/>
    <w:rsid w:val="007C5221"/>
    <w:rsid w:val="007C5658"/>
    <w:rsid w:val="007C7870"/>
    <w:rsid w:val="007C7DE4"/>
    <w:rsid w:val="007D00BD"/>
    <w:rsid w:val="007D105E"/>
    <w:rsid w:val="007D1648"/>
    <w:rsid w:val="007D27CF"/>
    <w:rsid w:val="007D2980"/>
    <w:rsid w:val="007D2DC0"/>
    <w:rsid w:val="007D3198"/>
    <w:rsid w:val="007D403C"/>
    <w:rsid w:val="007D41CE"/>
    <w:rsid w:val="007D57B4"/>
    <w:rsid w:val="007D5DDF"/>
    <w:rsid w:val="007D5E45"/>
    <w:rsid w:val="007D60BC"/>
    <w:rsid w:val="007D64F0"/>
    <w:rsid w:val="007D681D"/>
    <w:rsid w:val="007D6B93"/>
    <w:rsid w:val="007D6CA6"/>
    <w:rsid w:val="007E097A"/>
    <w:rsid w:val="007E0FFB"/>
    <w:rsid w:val="007E1187"/>
    <w:rsid w:val="007E18B0"/>
    <w:rsid w:val="007E19C4"/>
    <w:rsid w:val="007E1B43"/>
    <w:rsid w:val="007E2770"/>
    <w:rsid w:val="007E2A2F"/>
    <w:rsid w:val="007E2A7B"/>
    <w:rsid w:val="007E2B56"/>
    <w:rsid w:val="007E2E3E"/>
    <w:rsid w:val="007E3701"/>
    <w:rsid w:val="007E374C"/>
    <w:rsid w:val="007E3A0D"/>
    <w:rsid w:val="007E439B"/>
    <w:rsid w:val="007E4403"/>
    <w:rsid w:val="007E441E"/>
    <w:rsid w:val="007E444D"/>
    <w:rsid w:val="007E4B31"/>
    <w:rsid w:val="007E60E1"/>
    <w:rsid w:val="007E69CC"/>
    <w:rsid w:val="007E69E7"/>
    <w:rsid w:val="007E7C15"/>
    <w:rsid w:val="007F01AB"/>
    <w:rsid w:val="007F048C"/>
    <w:rsid w:val="007F0A10"/>
    <w:rsid w:val="007F0BF0"/>
    <w:rsid w:val="007F0F31"/>
    <w:rsid w:val="007F1EB8"/>
    <w:rsid w:val="007F1F4F"/>
    <w:rsid w:val="007F240C"/>
    <w:rsid w:val="007F3388"/>
    <w:rsid w:val="007F36AE"/>
    <w:rsid w:val="007F44DF"/>
    <w:rsid w:val="007F4953"/>
    <w:rsid w:val="007F4A22"/>
    <w:rsid w:val="007F4AD7"/>
    <w:rsid w:val="007F551C"/>
    <w:rsid w:val="007F5737"/>
    <w:rsid w:val="007F5829"/>
    <w:rsid w:val="007F5C77"/>
    <w:rsid w:val="007F66A3"/>
    <w:rsid w:val="007F75A0"/>
    <w:rsid w:val="007F788C"/>
    <w:rsid w:val="008003E6"/>
    <w:rsid w:val="0080100C"/>
    <w:rsid w:val="00801287"/>
    <w:rsid w:val="00803514"/>
    <w:rsid w:val="008048DE"/>
    <w:rsid w:val="00804A86"/>
    <w:rsid w:val="008050EC"/>
    <w:rsid w:val="00805298"/>
    <w:rsid w:val="008055D7"/>
    <w:rsid w:val="0080564C"/>
    <w:rsid w:val="00805EA9"/>
    <w:rsid w:val="0080609B"/>
    <w:rsid w:val="008064D8"/>
    <w:rsid w:val="008067BA"/>
    <w:rsid w:val="00806809"/>
    <w:rsid w:val="00806E74"/>
    <w:rsid w:val="00806F61"/>
    <w:rsid w:val="008072BB"/>
    <w:rsid w:val="00807486"/>
    <w:rsid w:val="0080770E"/>
    <w:rsid w:val="0080773B"/>
    <w:rsid w:val="00807741"/>
    <w:rsid w:val="00807985"/>
    <w:rsid w:val="00810AED"/>
    <w:rsid w:val="00810C36"/>
    <w:rsid w:val="00810D84"/>
    <w:rsid w:val="00810E76"/>
    <w:rsid w:val="008114D0"/>
    <w:rsid w:val="00811A58"/>
    <w:rsid w:val="008136EE"/>
    <w:rsid w:val="008139B6"/>
    <w:rsid w:val="00813A03"/>
    <w:rsid w:val="00813D29"/>
    <w:rsid w:val="008140DA"/>
    <w:rsid w:val="008147D0"/>
    <w:rsid w:val="008149C1"/>
    <w:rsid w:val="008156D7"/>
    <w:rsid w:val="00817126"/>
    <w:rsid w:val="008171E5"/>
    <w:rsid w:val="00820057"/>
    <w:rsid w:val="00820545"/>
    <w:rsid w:val="00820BAF"/>
    <w:rsid w:val="00820F5C"/>
    <w:rsid w:val="0082161E"/>
    <w:rsid w:val="008216C6"/>
    <w:rsid w:val="0082183A"/>
    <w:rsid w:val="008218FF"/>
    <w:rsid w:val="00821CA0"/>
    <w:rsid w:val="00822226"/>
    <w:rsid w:val="00822373"/>
    <w:rsid w:val="00822A1A"/>
    <w:rsid w:val="00823AA2"/>
    <w:rsid w:val="008243BE"/>
    <w:rsid w:val="0082455E"/>
    <w:rsid w:val="00824D33"/>
    <w:rsid w:val="0082511E"/>
    <w:rsid w:val="008252E3"/>
    <w:rsid w:val="0082565F"/>
    <w:rsid w:val="008258B5"/>
    <w:rsid w:val="00825CC0"/>
    <w:rsid w:val="00825E35"/>
    <w:rsid w:val="00826468"/>
    <w:rsid w:val="0082646E"/>
    <w:rsid w:val="00826568"/>
    <w:rsid w:val="0082775C"/>
    <w:rsid w:val="00827B7C"/>
    <w:rsid w:val="008306CE"/>
    <w:rsid w:val="00830C94"/>
    <w:rsid w:val="0083134F"/>
    <w:rsid w:val="008316A8"/>
    <w:rsid w:val="00831754"/>
    <w:rsid w:val="00832314"/>
    <w:rsid w:val="00832395"/>
    <w:rsid w:val="00832483"/>
    <w:rsid w:val="008324E4"/>
    <w:rsid w:val="008328B8"/>
    <w:rsid w:val="00832DB3"/>
    <w:rsid w:val="008336FB"/>
    <w:rsid w:val="00833F11"/>
    <w:rsid w:val="00834718"/>
    <w:rsid w:val="008355C9"/>
    <w:rsid w:val="008365C5"/>
    <w:rsid w:val="00836979"/>
    <w:rsid w:val="008369D7"/>
    <w:rsid w:val="00837112"/>
    <w:rsid w:val="00837436"/>
    <w:rsid w:val="008378BA"/>
    <w:rsid w:val="008379A5"/>
    <w:rsid w:val="00837C31"/>
    <w:rsid w:val="008403AF"/>
    <w:rsid w:val="008403BB"/>
    <w:rsid w:val="00840447"/>
    <w:rsid w:val="008404D2"/>
    <w:rsid w:val="00840850"/>
    <w:rsid w:val="008411F4"/>
    <w:rsid w:val="00841B64"/>
    <w:rsid w:val="00841C17"/>
    <w:rsid w:val="00841D20"/>
    <w:rsid w:val="00841E21"/>
    <w:rsid w:val="00842E45"/>
    <w:rsid w:val="00842F3D"/>
    <w:rsid w:val="008436FB"/>
    <w:rsid w:val="00843777"/>
    <w:rsid w:val="00843FEA"/>
    <w:rsid w:val="00844CB1"/>
    <w:rsid w:val="00844D46"/>
    <w:rsid w:val="00844EF7"/>
    <w:rsid w:val="008450B3"/>
    <w:rsid w:val="008450EC"/>
    <w:rsid w:val="00845845"/>
    <w:rsid w:val="00845A1B"/>
    <w:rsid w:val="00845A3A"/>
    <w:rsid w:val="0084614D"/>
    <w:rsid w:val="008466B8"/>
    <w:rsid w:val="00847116"/>
    <w:rsid w:val="00847C46"/>
    <w:rsid w:val="00847F72"/>
    <w:rsid w:val="00850F6D"/>
    <w:rsid w:val="0085161F"/>
    <w:rsid w:val="00851E7D"/>
    <w:rsid w:val="00852C5A"/>
    <w:rsid w:val="00853616"/>
    <w:rsid w:val="00853ED2"/>
    <w:rsid w:val="00854347"/>
    <w:rsid w:val="008544D9"/>
    <w:rsid w:val="008549FB"/>
    <w:rsid w:val="00854F8E"/>
    <w:rsid w:val="00856318"/>
    <w:rsid w:val="008563D7"/>
    <w:rsid w:val="00856A7D"/>
    <w:rsid w:val="00856C02"/>
    <w:rsid w:val="00856D28"/>
    <w:rsid w:val="0085702C"/>
    <w:rsid w:val="00857429"/>
    <w:rsid w:val="00857F94"/>
    <w:rsid w:val="00860548"/>
    <w:rsid w:val="0086159C"/>
    <w:rsid w:val="0086175E"/>
    <w:rsid w:val="008624A0"/>
    <w:rsid w:val="00862D43"/>
    <w:rsid w:val="00862E5F"/>
    <w:rsid w:val="00862F93"/>
    <w:rsid w:val="00862F9D"/>
    <w:rsid w:val="00863648"/>
    <w:rsid w:val="00863E59"/>
    <w:rsid w:val="0086443B"/>
    <w:rsid w:val="00864A89"/>
    <w:rsid w:val="00864D53"/>
    <w:rsid w:val="008651E7"/>
    <w:rsid w:val="008653DB"/>
    <w:rsid w:val="00865757"/>
    <w:rsid w:val="00866F54"/>
    <w:rsid w:val="00867092"/>
    <w:rsid w:val="00867C83"/>
    <w:rsid w:val="0087147D"/>
    <w:rsid w:val="0087160C"/>
    <w:rsid w:val="00871B85"/>
    <w:rsid w:val="00872658"/>
    <w:rsid w:val="00872A3E"/>
    <w:rsid w:val="00873D29"/>
    <w:rsid w:val="00874D18"/>
    <w:rsid w:val="00875957"/>
    <w:rsid w:val="00875D1A"/>
    <w:rsid w:val="00875EE7"/>
    <w:rsid w:val="0087662E"/>
    <w:rsid w:val="00876CB2"/>
    <w:rsid w:val="00876FB9"/>
    <w:rsid w:val="00880D01"/>
    <w:rsid w:val="0088160F"/>
    <w:rsid w:val="00881F01"/>
    <w:rsid w:val="008831AC"/>
    <w:rsid w:val="00883B16"/>
    <w:rsid w:val="00884246"/>
    <w:rsid w:val="008846B3"/>
    <w:rsid w:val="008853AC"/>
    <w:rsid w:val="00885DF6"/>
    <w:rsid w:val="008868F3"/>
    <w:rsid w:val="008901CA"/>
    <w:rsid w:val="00890B32"/>
    <w:rsid w:val="00891A86"/>
    <w:rsid w:val="00891FBF"/>
    <w:rsid w:val="00892089"/>
    <w:rsid w:val="00892EE3"/>
    <w:rsid w:val="00893139"/>
    <w:rsid w:val="008960A5"/>
    <w:rsid w:val="008965CD"/>
    <w:rsid w:val="0089768C"/>
    <w:rsid w:val="00897756"/>
    <w:rsid w:val="00897E41"/>
    <w:rsid w:val="008A0397"/>
    <w:rsid w:val="008A07CC"/>
    <w:rsid w:val="008A0B0A"/>
    <w:rsid w:val="008A135E"/>
    <w:rsid w:val="008A18B4"/>
    <w:rsid w:val="008A1AB6"/>
    <w:rsid w:val="008A2C45"/>
    <w:rsid w:val="008A2C62"/>
    <w:rsid w:val="008A36A7"/>
    <w:rsid w:val="008A3C7E"/>
    <w:rsid w:val="008A425A"/>
    <w:rsid w:val="008A488A"/>
    <w:rsid w:val="008A554E"/>
    <w:rsid w:val="008A5A92"/>
    <w:rsid w:val="008A5B44"/>
    <w:rsid w:val="008A6634"/>
    <w:rsid w:val="008A7243"/>
    <w:rsid w:val="008A799A"/>
    <w:rsid w:val="008B0818"/>
    <w:rsid w:val="008B179A"/>
    <w:rsid w:val="008B1F18"/>
    <w:rsid w:val="008B207D"/>
    <w:rsid w:val="008B2815"/>
    <w:rsid w:val="008B2F79"/>
    <w:rsid w:val="008B3FCB"/>
    <w:rsid w:val="008B4A01"/>
    <w:rsid w:val="008B4F9C"/>
    <w:rsid w:val="008B55EC"/>
    <w:rsid w:val="008B5EEB"/>
    <w:rsid w:val="008B63AE"/>
    <w:rsid w:val="008B6526"/>
    <w:rsid w:val="008B6BE7"/>
    <w:rsid w:val="008B792F"/>
    <w:rsid w:val="008B79A7"/>
    <w:rsid w:val="008B7AF0"/>
    <w:rsid w:val="008B7DB5"/>
    <w:rsid w:val="008B7ECA"/>
    <w:rsid w:val="008C025B"/>
    <w:rsid w:val="008C0A27"/>
    <w:rsid w:val="008C0CF9"/>
    <w:rsid w:val="008C10F3"/>
    <w:rsid w:val="008C1591"/>
    <w:rsid w:val="008C1782"/>
    <w:rsid w:val="008C19AA"/>
    <w:rsid w:val="008C1B8E"/>
    <w:rsid w:val="008C24E0"/>
    <w:rsid w:val="008C2643"/>
    <w:rsid w:val="008C2C39"/>
    <w:rsid w:val="008C2CA9"/>
    <w:rsid w:val="008C2E6F"/>
    <w:rsid w:val="008C322D"/>
    <w:rsid w:val="008C372D"/>
    <w:rsid w:val="008C3CCF"/>
    <w:rsid w:val="008C471D"/>
    <w:rsid w:val="008C4BC9"/>
    <w:rsid w:val="008C4E54"/>
    <w:rsid w:val="008C51AC"/>
    <w:rsid w:val="008C5A8E"/>
    <w:rsid w:val="008C5D58"/>
    <w:rsid w:val="008C7449"/>
    <w:rsid w:val="008C7B3C"/>
    <w:rsid w:val="008D06C2"/>
    <w:rsid w:val="008D098C"/>
    <w:rsid w:val="008D17BE"/>
    <w:rsid w:val="008D18D8"/>
    <w:rsid w:val="008D1C4C"/>
    <w:rsid w:val="008D227C"/>
    <w:rsid w:val="008D26BF"/>
    <w:rsid w:val="008D2A43"/>
    <w:rsid w:val="008D31A5"/>
    <w:rsid w:val="008D3211"/>
    <w:rsid w:val="008D582D"/>
    <w:rsid w:val="008D6C6C"/>
    <w:rsid w:val="008E0040"/>
    <w:rsid w:val="008E133B"/>
    <w:rsid w:val="008E156D"/>
    <w:rsid w:val="008E1AEF"/>
    <w:rsid w:val="008E219A"/>
    <w:rsid w:val="008E267F"/>
    <w:rsid w:val="008E2708"/>
    <w:rsid w:val="008E2DEF"/>
    <w:rsid w:val="008E32DD"/>
    <w:rsid w:val="008E343E"/>
    <w:rsid w:val="008E3B71"/>
    <w:rsid w:val="008E4106"/>
    <w:rsid w:val="008E41FE"/>
    <w:rsid w:val="008E4556"/>
    <w:rsid w:val="008E4ACF"/>
    <w:rsid w:val="008E4E0D"/>
    <w:rsid w:val="008E599D"/>
    <w:rsid w:val="008E5E7B"/>
    <w:rsid w:val="008E5EC5"/>
    <w:rsid w:val="008E63C1"/>
    <w:rsid w:val="008E6688"/>
    <w:rsid w:val="008F01BC"/>
    <w:rsid w:val="008F05BD"/>
    <w:rsid w:val="008F07B9"/>
    <w:rsid w:val="008F07E7"/>
    <w:rsid w:val="008F1777"/>
    <w:rsid w:val="008F1F52"/>
    <w:rsid w:val="008F34BA"/>
    <w:rsid w:val="008F352F"/>
    <w:rsid w:val="008F39C2"/>
    <w:rsid w:val="008F3D38"/>
    <w:rsid w:val="008F427C"/>
    <w:rsid w:val="008F4C12"/>
    <w:rsid w:val="008F4E84"/>
    <w:rsid w:val="008F4F2F"/>
    <w:rsid w:val="008F5E76"/>
    <w:rsid w:val="008F5EE5"/>
    <w:rsid w:val="008F6C0C"/>
    <w:rsid w:val="008F6F4F"/>
    <w:rsid w:val="008F7D70"/>
    <w:rsid w:val="009000BF"/>
    <w:rsid w:val="009007BA"/>
    <w:rsid w:val="00901799"/>
    <w:rsid w:val="009026D3"/>
    <w:rsid w:val="00902861"/>
    <w:rsid w:val="00902955"/>
    <w:rsid w:val="00903694"/>
    <w:rsid w:val="00903BAF"/>
    <w:rsid w:val="0090431D"/>
    <w:rsid w:val="00904BEA"/>
    <w:rsid w:val="009056DD"/>
    <w:rsid w:val="00905C71"/>
    <w:rsid w:val="00905F5B"/>
    <w:rsid w:val="00905F79"/>
    <w:rsid w:val="00906030"/>
    <w:rsid w:val="0090610B"/>
    <w:rsid w:val="00906396"/>
    <w:rsid w:val="00906413"/>
    <w:rsid w:val="009079E1"/>
    <w:rsid w:val="00910213"/>
    <w:rsid w:val="00910725"/>
    <w:rsid w:val="0091074C"/>
    <w:rsid w:val="009113CF"/>
    <w:rsid w:val="00912A3C"/>
    <w:rsid w:val="00912B8B"/>
    <w:rsid w:val="00913835"/>
    <w:rsid w:val="00913C08"/>
    <w:rsid w:val="00914529"/>
    <w:rsid w:val="009146E7"/>
    <w:rsid w:val="00914B5E"/>
    <w:rsid w:val="009153FF"/>
    <w:rsid w:val="009154DA"/>
    <w:rsid w:val="00915DA2"/>
    <w:rsid w:val="009160C6"/>
    <w:rsid w:val="00916711"/>
    <w:rsid w:val="00916854"/>
    <w:rsid w:val="00916CDC"/>
    <w:rsid w:val="00917191"/>
    <w:rsid w:val="00917768"/>
    <w:rsid w:val="00917A65"/>
    <w:rsid w:val="00920EF0"/>
    <w:rsid w:val="009211AF"/>
    <w:rsid w:val="0092200D"/>
    <w:rsid w:val="009220B5"/>
    <w:rsid w:val="009227E5"/>
    <w:rsid w:val="0092433D"/>
    <w:rsid w:val="00924ADD"/>
    <w:rsid w:val="00924B1D"/>
    <w:rsid w:val="00924C29"/>
    <w:rsid w:val="00924C67"/>
    <w:rsid w:val="009261C4"/>
    <w:rsid w:val="009263A2"/>
    <w:rsid w:val="0092721F"/>
    <w:rsid w:val="009273BF"/>
    <w:rsid w:val="009276E3"/>
    <w:rsid w:val="00930564"/>
    <w:rsid w:val="00930A94"/>
    <w:rsid w:val="00930B82"/>
    <w:rsid w:val="00930C78"/>
    <w:rsid w:val="00930FE3"/>
    <w:rsid w:val="00931188"/>
    <w:rsid w:val="00931382"/>
    <w:rsid w:val="00931466"/>
    <w:rsid w:val="009317E8"/>
    <w:rsid w:val="009317EC"/>
    <w:rsid w:val="00932EB3"/>
    <w:rsid w:val="009334C3"/>
    <w:rsid w:val="00933C17"/>
    <w:rsid w:val="00933E8E"/>
    <w:rsid w:val="009349AD"/>
    <w:rsid w:val="00934C1A"/>
    <w:rsid w:val="00934E91"/>
    <w:rsid w:val="00935370"/>
    <w:rsid w:val="00935735"/>
    <w:rsid w:val="00935C82"/>
    <w:rsid w:val="009360DC"/>
    <w:rsid w:val="00936452"/>
    <w:rsid w:val="009370BD"/>
    <w:rsid w:val="00937800"/>
    <w:rsid w:val="0094093F"/>
    <w:rsid w:val="00940A6C"/>
    <w:rsid w:val="00940CDF"/>
    <w:rsid w:val="00940EA8"/>
    <w:rsid w:val="0094181F"/>
    <w:rsid w:val="00941BE7"/>
    <w:rsid w:val="009427CF"/>
    <w:rsid w:val="009430CD"/>
    <w:rsid w:val="009430D6"/>
    <w:rsid w:val="00943723"/>
    <w:rsid w:val="00943E1C"/>
    <w:rsid w:val="00944416"/>
    <w:rsid w:val="00945429"/>
    <w:rsid w:val="00945758"/>
    <w:rsid w:val="00945774"/>
    <w:rsid w:val="009459CC"/>
    <w:rsid w:val="00945D10"/>
    <w:rsid w:val="00945F57"/>
    <w:rsid w:val="009463E5"/>
    <w:rsid w:val="00946475"/>
    <w:rsid w:val="00946A7D"/>
    <w:rsid w:val="00947817"/>
    <w:rsid w:val="009478DB"/>
    <w:rsid w:val="00947BEC"/>
    <w:rsid w:val="009502AD"/>
    <w:rsid w:val="00950EE3"/>
    <w:rsid w:val="0095108B"/>
    <w:rsid w:val="00951916"/>
    <w:rsid w:val="009523E5"/>
    <w:rsid w:val="00952655"/>
    <w:rsid w:val="009531D5"/>
    <w:rsid w:val="00953E53"/>
    <w:rsid w:val="009544DB"/>
    <w:rsid w:val="00954ED0"/>
    <w:rsid w:val="00955D4D"/>
    <w:rsid w:val="00955DA0"/>
    <w:rsid w:val="00956B46"/>
    <w:rsid w:val="00956BE5"/>
    <w:rsid w:val="009607FF"/>
    <w:rsid w:val="009613B2"/>
    <w:rsid w:val="009618BF"/>
    <w:rsid w:val="009619D6"/>
    <w:rsid w:val="00962179"/>
    <w:rsid w:val="00962186"/>
    <w:rsid w:val="009621A7"/>
    <w:rsid w:val="0096229D"/>
    <w:rsid w:val="009622F7"/>
    <w:rsid w:val="00962898"/>
    <w:rsid w:val="009629BB"/>
    <w:rsid w:val="00964157"/>
    <w:rsid w:val="00964983"/>
    <w:rsid w:val="00964A3A"/>
    <w:rsid w:val="00964E72"/>
    <w:rsid w:val="00964F7C"/>
    <w:rsid w:val="0096533A"/>
    <w:rsid w:val="00965F54"/>
    <w:rsid w:val="0096688F"/>
    <w:rsid w:val="009668B5"/>
    <w:rsid w:val="00966E65"/>
    <w:rsid w:val="009703AA"/>
    <w:rsid w:val="00970F06"/>
    <w:rsid w:val="0097138D"/>
    <w:rsid w:val="009716CD"/>
    <w:rsid w:val="0097173D"/>
    <w:rsid w:val="00972670"/>
    <w:rsid w:val="00972738"/>
    <w:rsid w:val="00972A7A"/>
    <w:rsid w:val="00972BD6"/>
    <w:rsid w:val="00972E7F"/>
    <w:rsid w:val="00973BF8"/>
    <w:rsid w:val="0097407A"/>
    <w:rsid w:val="0097431E"/>
    <w:rsid w:val="009747C6"/>
    <w:rsid w:val="009754E4"/>
    <w:rsid w:val="00975814"/>
    <w:rsid w:val="00975F0E"/>
    <w:rsid w:val="00976504"/>
    <w:rsid w:val="00976C1D"/>
    <w:rsid w:val="00976C6D"/>
    <w:rsid w:val="00976CEF"/>
    <w:rsid w:val="00976D2D"/>
    <w:rsid w:val="0097713B"/>
    <w:rsid w:val="009772AA"/>
    <w:rsid w:val="009773D2"/>
    <w:rsid w:val="00977723"/>
    <w:rsid w:val="00977A33"/>
    <w:rsid w:val="00977D41"/>
    <w:rsid w:val="00980059"/>
    <w:rsid w:val="009806E6"/>
    <w:rsid w:val="00980731"/>
    <w:rsid w:val="00980D5F"/>
    <w:rsid w:val="00982103"/>
    <w:rsid w:val="0098223F"/>
    <w:rsid w:val="009825B5"/>
    <w:rsid w:val="00982BD2"/>
    <w:rsid w:val="00983552"/>
    <w:rsid w:val="0098411D"/>
    <w:rsid w:val="009845CE"/>
    <w:rsid w:val="00984CF2"/>
    <w:rsid w:val="00984E7B"/>
    <w:rsid w:val="00985B6E"/>
    <w:rsid w:val="009861ED"/>
    <w:rsid w:val="0098679A"/>
    <w:rsid w:val="0098688D"/>
    <w:rsid w:val="00986AFC"/>
    <w:rsid w:val="00986BD4"/>
    <w:rsid w:val="00987A8C"/>
    <w:rsid w:val="00987E66"/>
    <w:rsid w:val="0099061C"/>
    <w:rsid w:val="00990AE0"/>
    <w:rsid w:val="00990B01"/>
    <w:rsid w:val="00990E6E"/>
    <w:rsid w:val="00990F98"/>
    <w:rsid w:val="00991315"/>
    <w:rsid w:val="00992149"/>
    <w:rsid w:val="009922C0"/>
    <w:rsid w:val="00992637"/>
    <w:rsid w:val="00992BEC"/>
    <w:rsid w:val="00992E9C"/>
    <w:rsid w:val="00993950"/>
    <w:rsid w:val="00993B53"/>
    <w:rsid w:val="00993F36"/>
    <w:rsid w:val="0099409A"/>
    <w:rsid w:val="0099435D"/>
    <w:rsid w:val="00994675"/>
    <w:rsid w:val="0099486F"/>
    <w:rsid w:val="00994A1E"/>
    <w:rsid w:val="00994FDA"/>
    <w:rsid w:val="0099537D"/>
    <w:rsid w:val="0099554F"/>
    <w:rsid w:val="00995561"/>
    <w:rsid w:val="00995701"/>
    <w:rsid w:val="0099581A"/>
    <w:rsid w:val="00995A6D"/>
    <w:rsid w:val="00995DD2"/>
    <w:rsid w:val="00996B3C"/>
    <w:rsid w:val="00997C37"/>
    <w:rsid w:val="009A0662"/>
    <w:rsid w:val="009A18C3"/>
    <w:rsid w:val="009A28E6"/>
    <w:rsid w:val="009A4269"/>
    <w:rsid w:val="009A559E"/>
    <w:rsid w:val="009A55B4"/>
    <w:rsid w:val="009A58B5"/>
    <w:rsid w:val="009A59BD"/>
    <w:rsid w:val="009A5AA7"/>
    <w:rsid w:val="009A5B75"/>
    <w:rsid w:val="009A5DC1"/>
    <w:rsid w:val="009A5F04"/>
    <w:rsid w:val="009A6E42"/>
    <w:rsid w:val="009A6F2C"/>
    <w:rsid w:val="009A7673"/>
    <w:rsid w:val="009A7B33"/>
    <w:rsid w:val="009B0E3F"/>
    <w:rsid w:val="009B1093"/>
    <w:rsid w:val="009B2F6D"/>
    <w:rsid w:val="009B3568"/>
    <w:rsid w:val="009B3BEC"/>
    <w:rsid w:val="009B3CD4"/>
    <w:rsid w:val="009B3F54"/>
    <w:rsid w:val="009B4057"/>
    <w:rsid w:val="009B42CD"/>
    <w:rsid w:val="009B4486"/>
    <w:rsid w:val="009B4A87"/>
    <w:rsid w:val="009B54C4"/>
    <w:rsid w:val="009B5AAB"/>
    <w:rsid w:val="009B5BBF"/>
    <w:rsid w:val="009B64A1"/>
    <w:rsid w:val="009B65F0"/>
    <w:rsid w:val="009B6E6B"/>
    <w:rsid w:val="009B718E"/>
    <w:rsid w:val="009B745B"/>
    <w:rsid w:val="009C06EB"/>
    <w:rsid w:val="009C0937"/>
    <w:rsid w:val="009C17A5"/>
    <w:rsid w:val="009C2731"/>
    <w:rsid w:val="009C2BE1"/>
    <w:rsid w:val="009C2CBF"/>
    <w:rsid w:val="009C3AD1"/>
    <w:rsid w:val="009C3AE6"/>
    <w:rsid w:val="009C3B6D"/>
    <w:rsid w:val="009C3B77"/>
    <w:rsid w:val="009C3D52"/>
    <w:rsid w:val="009C47F2"/>
    <w:rsid w:val="009C480E"/>
    <w:rsid w:val="009C55D1"/>
    <w:rsid w:val="009C6945"/>
    <w:rsid w:val="009C7E2E"/>
    <w:rsid w:val="009D0102"/>
    <w:rsid w:val="009D09FB"/>
    <w:rsid w:val="009D0F06"/>
    <w:rsid w:val="009D33AE"/>
    <w:rsid w:val="009D39C4"/>
    <w:rsid w:val="009D4222"/>
    <w:rsid w:val="009D5FF0"/>
    <w:rsid w:val="009D6562"/>
    <w:rsid w:val="009D7175"/>
    <w:rsid w:val="009D7972"/>
    <w:rsid w:val="009D7EC2"/>
    <w:rsid w:val="009E00BB"/>
    <w:rsid w:val="009E00C6"/>
    <w:rsid w:val="009E0583"/>
    <w:rsid w:val="009E071F"/>
    <w:rsid w:val="009E094D"/>
    <w:rsid w:val="009E09C3"/>
    <w:rsid w:val="009E0E93"/>
    <w:rsid w:val="009E0FEF"/>
    <w:rsid w:val="009E1257"/>
    <w:rsid w:val="009E1ECD"/>
    <w:rsid w:val="009E21BF"/>
    <w:rsid w:val="009E255A"/>
    <w:rsid w:val="009E27DF"/>
    <w:rsid w:val="009E2A4A"/>
    <w:rsid w:val="009E39B2"/>
    <w:rsid w:val="009E477F"/>
    <w:rsid w:val="009E47A6"/>
    <w:rsid w:val="009E4EFF"/>
    <w:rsid w:val="009E5C89"/>
    <w:rsid w:val="009E5DDB"/>
    <w:rsid w:val="009E5DDF"/>
    <w:rsid w:val="009E70F6"/>
    <w:rsid w:val="009F01D1"/>
    <w:rsid w:val="009F036B"/>
    <w:rsid w:val="009F06C1"/>
    <w:rsid w:val="009F09C8"/>
    <w:rsid w:val="009F0C05"/>
    <w:rsid w:val="009F0E3D"/>
    <w:rsid w:val="009F0E83"/>
    <w:rsid w:val="009F0EB2"/>
    <w:rsid w:val="009F19A5"/>
    <w:rsid w:val="009F2379"/>
    <w:rsid w:val="009F271C"/>
    <w:rsid w:val="009F286B"/>
    <w:rsid w:val="009F2AE2"/>
    <w:rsid w:val="009F2C1C"/>
    <w:rsid w:val="009F3003"/>
    <w:rsid w:val="009F41A3"/>
    <w:rsid w:val="009F4D15"/>
    <w:rsid w:val="009F5712"/>
    <w:rsid w:val="009F607B"/>
    <w:rsid w:val="009F6E31"/>
    <w:rsid w:val="009F6EC1"/>
    <w:rsid w:val="009F6FE3"/>
    <w:rsid w:val="009F7042"/>
    <w:rsid w:val="009F7635"/>
    <w:rsid w:val="00A0041D"/>
    <w:rsid w:val="00A004A3"/>
    <w:rsid w:val="00A00C3F"/>
    <w:rsid w:val="00A00F74"/>
    <w:rsid w:val="00A018CB"/>
    <w:rsid w:val="00A0257D"/>
    <w:rsid w:val="00A031B5"/>
    <w:rsid w:val="00A048D0"/>
    <w:rsid w:val="00A0494B"/>
    <w:rsid w:val="00A04E0D"/>
    <w:rsid w:val="00A05310"/>
    <w:rsid w:val="00A05DF2"/>
    <w:rsid w:val="00A05F56"/>
    <w:rsid w:val="00A0654C"/>
    <w:rsid w:val="00A06900"/>
    <w:rsid w:val="00A069D8"/>
    <w:rsid w:val="00A0730F"/>
    <w:rsid w:val="00A07774"/>
    <w:rsid w:val="00A07B0A"/>
    <w:rsid w:val="00A100BA"/>
    <w:rsid w:val="00A10188"/>
    <w:rsid w:val="00A107C7"/>
    <w:rsid w:val="00A10B3E"/>
    <w:rsid w:val="00A1105E"/>
    <w:rsid w:val="00A11C53"/>
    <w:rsid w:val="00A11CD4"/>
    <w:rsid w:val="00A12BDE"/>
    <w:rsid w:val="00A140E6"/>
    <w:rsid w:val="00A146F8"/>
    <w:rsid w:val="00A149CD"/>
    <w:rsid w:val="00A14F89"/>
    <w:rsid w:val="00A14FBB"/>
    <w:rsid w:val="00A15347"/>
    <w:rsid w:val="00A16295"/>
    <w:rsid w:val="00A16BA1"/>
    <w:rsid w:val="00A16F38"/>
    <w:rsid w:val="00A175A1"/>
    <w:rsid w:val="00A17B73"/>
    <w:rsid w:val="00A2035C"/>
    <w:rsid w:val="00A20F1E"/>
    <w:rsid w:val="00A21000"/>
    <w:rsid w:val="00A2171F"/>
    <w:rsid w:val="00A2185C"/>
    <w:rsid w:val="00A2204E"/>
    <w:rsid w:val="00A223B2"/>
    <w:rsid w:val="00A22B04"/>
    <w:rsid w:val="00A22C7E"/>
    <w:rsid w:val="00A22F29"/>
    <w:rsid w:val="00A23347"/>
    <w:rsid w:val="00A23724"/>
    <w:rsid w:val="00A237E9"/>
    <w:rsid w:val="00A23A20"/>
    <w:rsid w:val="00A23BC7"/>
    <w:rsid w:val="00A243B2"/>
    <w:rsid w:val="00A243EC"/>
    <w:rsid w:val="00A24DC1"/>
    <w:rsid w:val="00A24E92"/>
    <w:rsid w:val="00A2524E"/>
    <w:rsid w:val="00A2533A"/>
    <w:rsid w:val="00A258A0"/>
    <w:rsid w:val="00A25910"/>
    <w:rsid w:val="00A2655A"/>
    <w:rsid w:val="00A26601"/>
    <w:rsid w:val="00A267E2"/>
    <w:rsid w:val="00A26957"/>
    <w:rsid w:val="00A26C30"/>
    <w:rsid w:val="00A26C67"/>
    <w:rsid w:val="00A26E54"/>
    <w:rsid w:val="00A2706D"/>
    <w:rsid w:val="00A27667"/>
    <w:rsid w:val="00A3007C"/>
    <w:rsid w:val="00A30370"/>
    <w:rsid w:val="00A30C00"/>
    <w:rsid w:val="00A31F60"/>
    <w:rsid w:val="00A32025"/>
    <w:rsid w:val="00A32206"/>
    <w:rsid w:val="00A328CE"/>
    <w:rsid w:val="00A338CF"/>
    <w:rsid w:val="00A34166"/>
    <w:rsid w:val="00A34C89"/>
    <w:rsid w:val="00A34D69"/>
    <w:rsid w:val="00A355E6"/>
    <w:rsid w:val="00A35BBD"/>
    <w:rsid w:val="00A3602C"/>
    <w:rsid w:val="00A36874"/>
    <w:rsid w:val="00A40138"/>
    <w:rsid w:val="00A40318"/>
    <w:rsid w:val="00A40BE3"/>
    <w:rsid w:val="00A413E7"/>
    <w:rsid w:val="00A416C1"/>
    <w:rsid w:val="00A418E8"/>
    <w:rsid w:val="00A42931"/>
    <w:rsid w:val="00A43FE9"/>
    <w:rsid w:val="00A4428E"/>
    <w:rsid w:val="00A44359"/>
    <w:rsid w:val="00A4517B"/>
    <w:rsid w:val="00A452CF"/>
    <w:rsid w:val="00A45FFB"/>
    <w:rsid w:val="00A462D9"/>
    <w:rsid w:val="00A46A26"/>
    <w:rsid w:val="00A46B3C"/>
    <w:rsid w:val="00A4775B"/>
    <w:rsid w:val="00A4784B"/>
    <w:rsid w:val="00A47AA8"/>
    <w:rsid w:val="00A516F3"/>
    <w:rsid w:val="00A524E3"/>
    <w:rsid w:val="00A52EEF"/>
    <w:rsid w:val="00A531FC"/>
    <w:rsid w:val="00A53255"/>
    <w:rsid w:val="00A53E1F"/>
    <w:rsid w:val="00A54356"/>
    <w:rsid w:val="00A5707B"/>
    <w:rsid w:val="00A571C2"/>
    <w:rsid w:val="00A572EF"/>
    <w:rsid w:val="00A603B2"/>
    <w:rsid w:val="00A60FF5"/>
    <w:rsid w:val="00A6165F"/>
    <w:rsid w:val="00A61ACB"/>
    <w:rsid w:val="00A61DCF"/>
    <w:rsid w:val="00A6269E"/>
    <w:rsid w:val="00A62CD7"/>
    <w:rsid w:val="00A62E59"/>
    <w:rsid w:val="00A645C5"/>
    <w:rsid w:val="00A6474A"/>
    <w:rsid w:val="00A65B21"/>
    <w:rsid w:val="00A66091"/>
    <w:rsid w:val="00A66489"/>
    <w:rsid w:val="00A664CD"/>
    <w:rsid w:val="00A666CF"/>
    <w:rsid w:val="00A667DD"/>
    <w:rsid w:val="00A66A81"/>
    <w:rsid w:val="00A66E86"/>
    <w:rsid w:val="00A670FC"/>
    <w:rsid w:val="00A673BC"/>
    <w:rsid w:val="00A67B7D"/>
    <w:rsid w:val="00A67EAF"/>
    <w:rsid w:val="00A67F91"/>
    <w:rsid w:val="00A70805"/>
    <w:rsid w:val="00A70A9C"/>
    <w:rsid w:val="00A70D1D"/>
    <w:rsid w:val="00A71EF3"/>
    <w:rsid w:val="00A7318B"/>
    <w:rsid w:val="00A732F4"/>
    <w:rsid w:val="00A732F9"/>
    <w:rsid w:val="00A73EC5"/>
    <w:rsid w:val="00A7449C"/>
    <w:rsid w:val="00A74A8F"/>
    <w:rsid w:val="00A757D1"/>
    <w:rsid w:val="00A758CD"/>
    <w:rsid w:val="00A75FDB"/>
    <w:rsid w:val="00A76240"/>
    <w:rsid w:val="00A76C9D"/>
    <w:rsid w:val="00A77402"/>
    <w:rsid w:val="00A77E7B"/>
    <w:rsid w:val="00A80277"/>
    <w:rsid w:val="00A80B31"/>
    <w:rsid w:val="00A80F1F"/>
    <w:rsid w:val="00A81262"/>
    <w:rsid w:val="00A81664"/>
    <w:rsid w:val="00A81A3B"/>
    <w:rsid w:val="00A81AAA"/>
    <w:rsid w:val="00A820EE"/>
    <w:rsid w:val="00A82174"/>
    <w:rsid w:val="00A82495"/>
    <w:rsid w:val="00A825B0"/>
    <w:rsid w:val="00A844E9"/>
    <w:rsid w:val="00A85553"/>
    <w:rsid w:val="00A86248"/>
    <w:rsid w:val="00A865C8"/>
    <w:rsid w:val="00A86750"/>
    <w:rsid w:val="00A86761"/>
    <w:rsid w:val="00A86FBE"/>
    <w:rsid w:val="00A87095"/>
    <w:rsid w:val="00A87243"/>
    <w:rsid w:val="00A87350"/>
    <w:rsid w:val="00A87457"/>
    <w:rsid w:val="00A90F60"/>
    <w:rsid w:val="00A91133"/>
    <w:rsid w:val="00A913C3"/>
    <w:rsid w:val="00A91A3A"/>
    <w:rsid w:val="00A92066"/>
    <w:rsid w:val="00A92D16"/>
    <w:rsid w:val="00A93A0B"/>
    <w:rsid w:val="00A93CA7"/>
    <w:rsid w:val="00A93EE3"/>
    <w:rsid w:val="00A93FAE"/>
    <w:rsid w:val="00A94D08"/>
    <w:rsid w:val="00A94DDD"/>
    <w:rsid w:val="00A95257"/>
    <w:rsid w:val="00A956B5"/>
    <w:rsid w:val="00A95B33"/>
    <w:rsid w:val="00A95C56"/>
    <w:rsid w:val="00A95FB0"/>
    <w:rsid w:val="00A964A1"/>
    <w:rsid w:val="00A965E7"/>
    <w:rsid w:val="00A9676A"/>
    <w:rsid w:val="00A967DD"/>
    <w:rsid w:val="00A96A4A"/>
    <w:rsid w:val="00A976FF"/>
    <w:rsid w:val="00A97FB8"/>
    <w:rsid w:val="00AA06AE"/>
    <w:rsid w:val="00AA0F7E"/>
    <w:rsid w:val="00AA1468"/>
    <w:rsid w:val="00AA1CF3"/>
    <w:rsid w:val="00AA1FB3"/>
    <w:rsid w:val="00AA2789"/>
    <w:rsid w:val="00AA2AEA"/>
    <w:rsid w:val="00AA33BF"/>
    <w:rsid w:val="00AA4F7C"/>
    <w:rsid w:val="00AA50EC"/>
    <w:rsid w:val="00AA56AA"/>
    <w:rsid w:val="00AA5A4D"/>
    <w:rsid w:val="00AA5C5E"/>
    <w:rsid w:val="00AA6126"/>
    <w:rsid w:val="00AA6338"/>
    <w:rsid w:val="00AA688D"/>
    <w:rsid w:val="00AA70F2"/>
    <w:rsid w:val="00AA7305"/>
    <w:rsid w:val="00AA7776"/>
    <w:rsid w:val="00AA7CF0"/>
    <w:rsid w:val="00AA7DAE"/>
    <w:rsid w:val="00AB119B"/>
    <w:rsid w:val="00AB11F1"/>
    <w:rsid w:val="00AB26F4"/>
    <w:rsid w:val="00AB2713"/>
    <w:rsid w:val="00AB2C37"/>
    <w:rsid w:val="00AB46A1"/>
    <w:rsid w:val="00AB5750"/>
    <w:rsid w:val="00AB60D7"/>
    <w:rsid w:val="00AB6CA5"/>
    <w:rsid w:val="00AB7D3C"/>
    <w:rsid w:val="00AC0AC9"/>
    <w:rsid w:val="00AC1333"/>
    <w:rsid w:val="00AC18D3"/>
    <w:rsid w:val="00AC237B"/>
    <w:rsid w:val="00AC2B41"/>
    <w:rsid w:val="00AC2B77"/>
    <w:rsid w:val="00AC303E"/>
    <w:rsid w:val="00AC30CB"/>
    <w:rsid w:val="00AC344D"/>
    <w:rsid w:val="00AC38D6"/>
    <w:rsid w:val="00AC3AE1"/>
    <w:rsid w:val="00AC4D3F"/>
    <w:rsid w:val="00AC511D"/>
    <w:rsid w:val="00AC56CF"/>
    <w:rsid w:val="00AC5C55"/>
    <w:rsid w:val="00AC61E3"/>
    <w:rsid w:val="00AC6320"/>
    <w:rsid w:val="00AC6B6C"/>
    <w:rsid w:val="00AC6BC6"/>
    <w:rsid w:val="00AC6BCE"/>
    <w:rsid w:val="00AC6D7D"/>
    <w:rsid w:val="00AC6FDD"/>
    <w:rsid w:val="00AC71DA"/>
    <w:rsid w:val="00AC721E"/>
    <w:rsid w:val="00AC72D8"/>
    <w:rsid w:val="00AC75D7"/>
    <w:rsid w:val="00AD0011"/>
    <w:rsid w:val="00AD0019"/>
    <w:rsid w:val="00AD05FA"/>
    <w:rsid w:val="00AD193E"/>
    <w:rsid w:val="00AD1A14"/>
    <w:rsid w:val="00AD2299"/>
    <w:rsid w:val="00AD2FDC"/>
    <w:rsid w:val="00AD3B1A"/>
    <w:rsid w:val="00AD3E12"/>
    <w:rsid w:val="00AD3EBB"/>
    <w:rsid w:val="00AD43B0"/>
    <w:rsid w:val="00AD4D3C"/>
    <w:rsid w:val="00AD53C5"/>
    <w:rsid w:val="00AD588F"/>
    <w:rsid w:val="00AD59C9"/>
    <w:rsid w:val="00AD5F93"/>
    <w:rsid w:val="00AD658E"/>
    <w:rsid w:val="00AD6780"/>
    <w:rsid w:val="00AD6A0A"/>
    <w:rsid w:val="00AD7AE2"/>
    <w:rsid w:val="00AD7CC7"/>
    <w:rsid w:val="00AE00E1"/>
    <w:rsid w:val="00AE0374"/>
    <w:rsid w:val="00AE185B"/>
    <w:rsid w:val="00AE207F"/>
    <w:rsid w:val="00AE21D3"/>
    <w:rsid w:val="00AE395D"/>
    <w:rsid w:val="00AE50B2"/>
    <w:rsid w:val="00AE565A"/>
    <w:rsid w:val="00AE7B4B"/>
    <w:rsid w:val="00AF0E0B"/>
    <w:rsid w:val="00AF156A"/>
    <w:rsid w:val="00AF1C48"/>
    <w:rsid w:val="00AF1D13"/>
    <w:rsid w:val="00AF23EF"/>
    <w:rsid w:val="00AF26DD"/>
    <w:rsid w:val="00AF2B1D"/>
    <w:rsid w:val="00AF2BEE"/>
    <w:rsid w:val="00AF3374"/>
    <w:rsid w:val="00AF3721"/>
    <w:rsid w:val="00AF3944"/>
    <w:rsid w:val="00AF4ACF"/>
    <w:rsid w:val="00AF67A6"/>
    <w:rsid w:val="00AF6874"/>
    <w:rsid w:val="00AF6C54"/>
    <w:rsid w:val="00AF73B6"/>
    <w:rsid w:val="00AF7542"/>
    <w:rsid w:val="00AF7FB4"/>
    <w:rsid w:val="00B00283"/>
    <w:rsid w:val="00B013E7"/>
    <w:rsid w:val="00B016B1"/>
    <w:rsid w:val="00B016C8"/>
    <w:rsid w:val="00B01DC2"/>
    <w:rsid w:val="00B02026"/>
    <w:rsid w:val="00B024AF"/>
    <w:rsid w:val="00B02688"/>
    <w:rsid w:val="00B0302F"/>
    <w:rsid w:val="00B03780"/>
    <w:rsid w:val="00B0464C"/>
    <w:rsid w:val="00B049C0"/>
    <w:rsid w:val="00B05E7E"/>
    <w:rsid w:val="00B05FC6"/>
    <w:rsid w:val="00B063CA"/>
    <w:rsid w:val="00B064A0"/>
    <w:rsid w:val="00B069AB"/>
    <w:rsid w:val="00B06F5F"/>
    <w:rsid w:val="00B103D0"/>
    <w:rsid w:val="00B104B2"/>
    <w:rsid w:val="00B10D6F"/>
    <w:rsid w:val="00B10DE4"/>
    <w:rsid w:val="00B115C5"/>
    <w:rsid w:val="00B11AE7"/>
    <w:rsid w:val="00B11D71"/>
    <w:rsid w:val="00B12D9E"/>
    <w:rsid w:val="00B13C7F"/>
    <w:rsid w:val="00B14749"/>
    <w:rsid w:val="00B1489C"/>
    <w:rsid w:val="00B148CE"/>
    <w:rsid w:val="00B151DC"/>
    <w:rsid w:val="00B15900"/>
    <w:rsid w:val="00B1591A"/>
    <w:rsid w:val="00B15FB6"/>
    <w:rsid w:val="00B1648B"/>
    <w:rsid w:val="00B165A4"/>
    <w:rsid w:val="00B16BA5"/>
    <w:rsid w:val="00B170A7"/>
    <w:rsid w:val="00B178EE"/>
    <w:rsid w:val="00B17D05"/>
    <w:rsid w:val="00B17D6D"/>
    <w:rsid w:val="00B17FC5"/>
    <w:rsid w:val="00B20FA1"/>
    <w:rsid w:val="00B2165A"/>
    <w:rsid w:val="00B21E2B"/>
    <w:rsid w:val="00B225EB"/>
    <w:rsid w:val="00B23C56"/>
    <w:rsid w:val="00B2535B"/>
    <w:rsid w:val="00B25F59"/>
    <w:rsid w:val="00B26605"/>
    <w:rsid w:val="00B26E0B"/>
    <w:rsid w:val="00B27E5B"/>
    <w:rsid w:val="00B30CD1"/>
    <w:rsid w:val="00B30F79"/>
    <w:rsid w:val="00B310A3"/>
    <w:rsid w:val="00B313D2"/>
    <w:rsid w:val="00B31DA3"/>
    <w:rsid w:val="00B343C5"/>
    <w:rsid w:val="00B348F6"/>
    <w:rsid w:val="00B34D0E"/>
    <w:rsid w:val="00B36C86"/>
    <w:rsid w:val="00B373A7"/>
    <w:rsid w:val="00B37706"/>
    <w:rsid w:val="00B40964"/>
    <w:rsid w:val="00B41558"/>
    <w:rsid w:val="00B4164D"/>
    <w:rsid w:val="00B416FD"/>
    <w:rsid w:val="00B420C3"/>
    <w:rsid w:val="00B42150"/>
    <w:rsid w:val="00B421F2"/>
    <w:rsid w:val="00B42533"/>
    <w:rsid w:val="00B426B7"/>
    <w:rsid w:val="00B42792"/>
    <w:rsid w:val="00B432BE"/>
    <w:rsid w:val="00B43354"/>
    <w:rsid w:val="00B442C6"/>
    <w:rsid w:val="00B4586A"/>
    <w:rsid w:val="00B45952"/>
    <w:rsid w:val="00B466FE"/>
    <w:rsid w:val="00B469E9"/>
    <w:rsid w:val="00B469EF"/>
    <w:rsid w:val="00B47721"/>
    <w:rsid w:val="00B47E32"/>
    <w:rsid w:val="00B51438"/>
    <w:rsid w:val="00B514D9"/>
    <w:rsid w:val="00B514EA"/>
    <w:rsid w:val="00B514F8"/>
    <w:rsid w:val="00B51A3B"/>
    <w:rsid w:val="00B52F5D"/>
    <w:rsid w:val="00B53027"/>
    <w:rsid w:val="00B534A7"/>
    <w:rsid w:val="00B5350A"/>
    <w:rsid w:val="00B54421"/>
    <w:rsid w:val="00B54A12"/>
    <w:rsid w:val="00B54B6F"/>
    <w:rsid w:val="00B57076"/>
    <w:rsid w:val="00B60921"/>
    <w:rsid w:val="00B61AB8"/>
    <w:rsid w:val="00B61C4F"/>
    <w:rsid w:val="00B61DD8"/>
    <w:rsid w:val="00B61E35"/>
    <w:rsid w:val="00B62255"/>
    <w:rsid w:val="00B62A0F"/>
    <w:rsid w:val="00B62CA1"/>
    <w:rsid w:val="00B635E3"/>
    <w:rsid w:val="00B6364C"/>
    <w:rsid w:val="00B64059"/>
    <w:rsid w:val="00B64593"/>
    <w:rsid w:val="00B6531F"/>
    <w:rsid w:val="00B65C10"/>
    <w:rsid w:val="00B65C2F"/>
    <w:rsid w:val="00B65C90"/>
    <w:rsid w:val="00B65EFD"/>
    <w:rsid w:val="00B661B2"/>
    <w:rsid w:val="00B6621D"/>
    <w:rsid w:val="00B66A1C"/>
    <w:rsid w:val="00B66F2C"/>
    <w:rsid w:val="00B66F56"/>
    <w:rsid w:val="00B703E8"/>
    <w:rsid w:val="00B71BC9"/>
    <w:rsid w:val="00B7244D"/>
    <w:rsid w:val="00B72566"/>
    <w:rsid w:val="00B72BF1"/>
    <w:rsid w:val="00B72DDB"/>
    <w:rsid w:val="00B72EBD"/>
    <w:rsid w:val="00B7315B"/>
    <w:rsid w:val="00B73AF6"/>
    <w:rsid w:val="00B73BE1"/>
    <w:rsid w:val="00B743BD"/>
    <w:rsid w:val="00B747B7"/>
    <w:rsid w:val="00B74A1A"/>
    <w:rsid w:val="00B74F0E"/>
    <w:rsid w:val="00B75099"/>
    <w:rsid w:val="00B752D3"/>
    <w:rsid w:val="00B75C32"/>
    <w:rsid w:val="00B76202"/>
    <w:rsid w:val="00B76645"/>
    <w:rsid w:val="00B7680F"/>
    <w:rsid w:val="00B76C50"/>
    <w:rsid w:val="00B76CE9"/>
    <w:rsid w:val="00B77273"/>
    <w:rsid w:val="00B80524"/>
    <w:rsid w:val="00B80B9C"/>
    <w:rsid w:val="00B8160F"/>
    <w:rsid w:val="00B8240E"/>
    <w:rsid w:val="00B834D8"/>
    <w:rsid w:val="00B8359E"/>
    <w:rsid w:val="00B837DE"/>
    <w:rsid w:val="00B83E1A"/>
    <w:rsid w:val="00B8730F"/>
    <w:rsid w:val="00B87ED6"/>
    <w:rsid w:val="00B904CA"/>
    <w:rsid w:val="00B905EE"/>
    <w:rsid w:val="00B90742"/>
    <w:rsid w:val="00B90769"/>
    <w:rsid w:val="00B90A76"/>
    <w:rsid w:val="00B911B7"/>
    <w:rsid w:val="00B914E1"/>
    <w:rsid w:val="00B928C5"/>
    <w:rsid w:val="00B928FD"/>
    <w:rsid w:val="00B92985"/>
    <w:rsid w:val="00B9393F"/>
    <w:rsid w:val="00B93B37"/>
    <w:rsid w:val="00B941F6"/>
    <w:rsid w:val="00B9501D"/>
    <w:rsid w:val="00B95573"/>
    <w:rsid w:val="00B95911"/>
    <w:rsid w:val="00B9649B"/>
    <w:rsid w:val="00B96738"/>
    <w:rsid w:val="00B96770"/>
    <w:rsid w:val="00B96A61"/>
    <w:rsid w:val="00B96C13"/>
    <w:rsid w:val="00B96EA6"/>
    <w:rsid w:val="00B97AB1"/>
    <w:rsid w:val="00B97B3C"/>
    <w:rsid w:val="00B97CB2"/>
    <w:rsid w:val="00BA02F3"/>
    <w:rsid w:val="00BA0AC2"/>
    <w:rsid w:val="00BA0B9F"/>
    <w:rsid w:val="00BA0F68"/>
    <w:rsid w:val="00BA0FD0"/>
    <w:rsid w:val="00BA102E"/>
    <w:rsid w:val="00BA1462"/>
    <w:rsid w:val="00BA18BA"/>
    <w:rsid w:val="00BA276E"/>
    <w:rsid w:val="00BA276F"/>
    <w:rsid w:val="00BA2AE3"/>
    <w:rsid w:val="00BA3635"/>
    <w:rsid w:val="00BA4106"/>
    <w:rsid w:val="00BA4377"/>
    <w:rsid w:val="00BA4823"/>
    <w:rsid w:val="00BA53E4"/>
    <w:rsid w:val="00BA5412"/>
    <w:rsid w:val="00BA554C"/>
    <w:rsid w:val="00BA6D5D"/>
    <w:rsid w:val="00BA74EA"/>
    <w:rsid w:val="00BA75F2"/>
    <w:rsid w:val="00BA7AC6"/>
    <w:rsid w:val="00BA7E53"/>
    <w:rsid w:val="00BB0046"/>
    <w:rsid w:val="00BB09D1"/>
    <w:rsid w:val="00BB0A26"/>
    <w:rsid w:val="00BB19C7"/>
    <w:rsid w:val="00BB3DD1"/>
    <w:rsid w:val="00BB49FD"/>
    <w:rsid w:val="00BB4B2E"/>
    <w:rsid w:val="00BB4ECC"/>
    <w:rsid w:val="00BB56AF"/>
    <w:rsid w:val="00BB62FD"/>
    <w:rsid w:val="00BB6729"/>
    <w:rsid w:val="00BB6C0A"/>
    <w:rsid w:val="00BB72E5"/>
    <w:rsid w:val="00BB750B"/>
    <w:rsid w:val="00BB768A"/>
    <w:rsid w:val="00BC07CD"/>
    <w:rsid w:val="00BC07CE"/>
    <w:rsid w:val="00BC0A2D"/>
    <w:rsid w:val="00BC0BED"/>
    <w:rsid w:val="00BC0D1B"/>
    <w:rsid w:val="00BC0D7F"/>
    <w:rsid w:val="00BC0F4B"/>
    <w:rsid w:val="00BC1060"/>
    <w:rsid w:val="00BC165F"/>
    <w:rsid w:val="00BC18C3"/>
    <w:rsid w:val="00BC2BF6"/>
    <w:rsid w:val="00BC2C59"/>
    <w:rsid w:val="00BC2D7A"/>
    <w:rsid w:val="00BC3511"/>
    <w:rsid w:val="00BC355C"/>
    <w:rsid w:val="00BC3E2F"/>
    <w:rsid w:val="00BC4278"/>
    <w:rsid w:val="00BC44C7"/>
    <w:rsid w:val="00BC495F"/>
    <w:rsid w:val="00BC5DAD"/>
    <w:rsid w:val="00BC66D8"/>
    <w:rsid w:val="00BD0A18"/>
    <w:rsid w:val="00BD11B1"/>
    <w:rsid w:val="00BD15BC"/>
    <w:rsid w:val="00BD15F0"/>
    <w:rsid w:val="00BD1863"/>
    <w:rsid w:val="00BD2FCC"/>
    <w:rsid w:val="00BD3037"/>
    <w:rsid w:val="00BD379D"/>
    <w:rsid w:val="00BD3863"/>
    <w:rsid w:val="00BD3929"/>
    <w:rsid w:val="00BD3AEB"/>
    <w:rsid w:val="00BD4E7E"/>
    <w:rsid w:val="00BD4F6E"/>
    <w:rsid w:val="00BD5078"/>
    <w:rsid w:val="00BD6AC4"/>
    <w:rsid w:val="00BD6C69"/>
    <w:rsid w:val="00BD71C9"/>
    <w:rsid w:val="00BD780E"/>
    <w:rsid w:val="00BE02E8"/>
    <w:rsid w:val="00BE19D0"/>
    <w:rsid w:val="00BE1A4E"/>
    <w:rsid w:val="00BE34CB"/>
    <w:rsid w:val="00BE356B"/>
    <w:rsid w:val="00BE3ACE"/>
    <w:rsid w:val="00BE3B90"/>
    <w:rsid w:val="00BE40D7"/>
    <w:rsid w:val="00BE40F5"/>
    <w:rsid w:val="00BE4F26"/>
    <w:rsid w:val="00BE5F98"/>
    <w:rsid w:val="00BE6C73"/>
    <w:rsid w:val="00BE6D6E"/>
    <w:rsid w:val="00BF0187"/>
    <w:rsid w:val="00BF26FD"/>
    <w:rsid w:val="00BF275B"/>
    <w:rsid w:val="00BF2D43"/>
    <w:rsid w:val="00BF2E15"/>
    <w:rsid w:val="00BF3006"/>
    <w:rsid w:val="00BF31A7"/>
    <w:rsid w:val="00BF31AB"/>
    <w:rsid w:val="00BF4428"/>
    <w:rsid w:val="00BF4A35"/>
    <w:rsid w:val="00BF4F90"/>
    <w:rsid w:val="00BF54FA"/>
    <w:rsid w:val="00BF572E"/>
    <w:rsid w:val="00BF5731"/>
    <w:rsid w:val="00BF6029"/>
    <w:rsid w:val="00BF6597"/>
    <w:rsid w:val="00BF69F3"/>
    <w:rsid w:val="00C00447"/>
    <w:rsid w:val="00C0070D"/>
    <w:rsid w:val="00C0102E"/>
    <w:rsid w:val="00C02087"/>
    <w:rsid w:val="00C02E69"/>
    <w:rsid w:val="00C02E9D"/>
    <w:rsid w:val="00C0317B"/>
    <w:rsid w:val="00C03D43"/>
    <w:rsid w:val="00C045BE"/>
    <w:rsid w:val="00C05434"/>
    <w:rsid w:val="00C05A90"/>
    <w:rsid w:val="00C05F6C"/>
    <w:rsid w:val="00C06564"/>
    <w:rsid w:val="00C067A2"/>
    <w:rsid w:val="00C06B36"/>
    <w:rsid w:val="00C06CD9"/>
    <w:rsid w:val="00C073A7"/>
    <w:rsid w:val="00C07526"/>
    <w:rsid w:val="00C102AC"/>
    <w:rsid w:val="00C1076E"/>
    <w:rsid w:val="00C11390"/>
    <w:rsid w:val="00C119CE"/>
    <w:rsid w:val="00C11AF2"/>
    <w:rsid w:val="00C14680"/>
    <w:rsid w:val="00C16382"/>
    <w:rsid w:val="00C16806"/>
    <w:rsid w:val="00C17007"/>
    <w:rsid w:val="00C17C46"/>
    <w:rsid w:val="00C204C4"/>
    <w:rsid w:val="00C21978"/>
    <w:rsid w:val="00C23D5F"/>
    <w:rsid w:val="00C24040"/>
    <w:rsid w:val="00C243F9"/>
    <w:rsid w:val="00C24803"/>
    <w:rsid w:val="00C24857"/>
    <w:rsid w:val="00C2521A"/>
    <w:rsid w:val="00C252EA"/>
    <w:rsid w:val="00C267AD"/>
    <w:rsid w:val="00C26B64"/>
    <w:rsid w:val="00C26C09"/>
    <w:rsid w:val="00C278CB"/>
    <w:rsid w:val="00C27D48"/>
    <w:rsid w:val="00C30A1C"/>
    <w:rsid w:val="00C30C1B"/>
    <w:rsid w:val="00C3101E"/>
    <w:rsid w:val="00C31133"/>
    <w:rsid w:val="00C3127C"/>
    <w:rsid w:val="00C32A60"/>
    <w:rsid w:val="00C33F78"/>
    <w:rsid w:val="00C34DE4"/>
    <w:rsid w:val="00C3510F"/>
    <w:rsid w:val="00C35B7E"/>
    <w:rsid w:val="00C35C7B"/>
    <w:rsid w:val="00C36076"/>
    <w:rsid w:val="00C36A4F"/>
    <w:rsid w:val="00C36D39"/>
    <w:rsid w:val="00C3785B"/>
    <w:rsid w:val="00C37918"/>
    <w:rsid w:val="00C379E1"/>
    <w:rsid w:val="00C405DC"/>
    <w:rsid w:val="00C40883"/>
    <w:rsid w:val="00C408D2"/>
    <w:rsid w:val="00C40C6F"/>
    <w:rsid w:val="00C41312"/>
    <w:rsid w:val="00C41ED7"/>
    <w:rsid w:val="00C42123"/>
    <w:rsid w:val="00C4246B"/>
    <w:rsid w:val="00C4296D"/>
    <w:rsid w:val="00C42D3D"/>
    <w:rsid w:val="00C438C2"/>
    <w:rsid w:val="00C44706"/>
    <w:rsid w:val="00C4471C"/>
    <w:rsid w:val="00C44838"/>
    <w:rsid w:val="00C44D2B"/>
    <w:rsid w:val="00C45298"/>
    <w:rsid w:val="00C45961"/>
    <w:rsid w:val="00C45A81"/>
    <w:rsid w:val="00C45BAC"/>
    <w:rsid w:val="00C46200"/>
    <w:rsid w:val="00C46596"/>
    <w:rsid w:val="00C47B34"/>
    <w:rsid w:val="00C50C14"/>
    <w:rsid w:val="00C50EEF"/>
    <w:rsid w:val="00C516BA"/>
    <w:rsid w:val="00C5185F"/>
    <w:rsid w:val="00C5198F"/>
    <w:rsid w:val="00C52054"/>
    <w:rsid w:val="00C5266D"/>
    <w:rsid w:val="00C53789"/>
    <w:rsid w:val="00C5409C"/>
    <w:rsid w:val="00C54E05"/>
    <w:rsid w:val="00C54F24"/>
    <w:rsid w:val="00C551B8"/>
    <w:rsid w:val="00C56274"/>
    <w:rsid w:val="00C56688"/>
    <w:rsid w:val="00C56ADA"/>
    <w:rsid w:val="00C570E9"/>
    <w:rsid w:val="00C5711F"/>
    <w:rsid w:val="00C573DC"/>
    <w:rsid w:val="00C57427"/>
    <w:rsid w:val="00C604DC"/>
    <w:rsid w:val="00C60603"/>
    <w:rsid w:val="00C61464"/>
    <w:rsid w:val="00C6163C"/>
    <w:rsid w:val="00C62385"/>
    <w:rsid w:val="00C62613"/>
    <w:rsid w:val="00C62C23"/>
    <w:rsid w:val="00C63425"/>
    <w:rsid w:val="00C64074"/>
    <w:rsid w:val="00C6456D"/>
    <w:rsid w:val="00C64CD3"/>
    <w:rsid w:val="00C64D7A"/>
    <w:rsid w:val="00C64DE7"/>
    <w:rsid w:val="00C64E43"/>
    <w:rsid w:val="00C64EEA"/>
    <w:rsid w:val="00C65825"/>
    <w:rsid w:val="00C65883"/>
    <w:rsid w:val="00C65E5B"/>
    <w:rsid w:val="00C660E5"/>
    <w:rsid w:val="00C6697B"/>
    <w:rsid w:val="00C66BE6"/>
    <w:rsid w:val="00C66F4B"/>
    <w:rsid w:val="00C672D2"/>
    <w:rsid w:val="00C67548"/>
    <w:rsid w:val="00C67B8B"/>
    <w:rsid w:val="00C67C6F"/>
    <w:rsid w:val="00C701F8"/>
    <w:rsid w:val="00C70594"/>
    <w:rsid w:val="00C723E7"/>
    <w:rsid w:val="00C72938"/>
    <w:rsid w:val="00C729FA"/>
    <w:rsid w:val="00C72B46"/>
    <w:rsid w:val="00C73732"/>
    <w:rsid w:val="00C738F7"/>
    <w:rsid w:val="00C74012"/>
    <w:rsid w:val="00C74530"/>
    <w:rsid w:val="00C745B0"/>
    <w:rsid w:val="00C74B71"/>
    <w:rsid w:val="00C74C6F"/>
    <w:rsid w:val="00C74D9E"/>
    <w:rsid w:val="00C7581A"/>
    <w:rsid w:val="00C75F89"/>
    <w:rsid w:val="00C76628"/>
    <w:rsid w:val="00C76E0E"/>
    <w:rsid w:val="00C76F0D"/>
    <w:rsid w:val="00C77722"/>
    <w:rsid w:val="00C80451"/>
    <w:rsid w:val="00C80C0C"/>
    <w:rsid w:val="00C813D6"/>
    <w:rsid w:val="00C81792"/>
    <w:rsid w:val="00C8250A"/>
    <w:rsid w:val="00C826CC"/>
    <w:rsid w:val="00C82A0E"/>
    <w:rsid w:val="00C8326D"/>
    <w:rsid w:val="00C832A1"/>
    <w:rsid w:val="00C83310"/>
    <w:rsid w:val="00C83CF8"/>
    <w:rsid w:val="00C84A55"/>
    <w:rsid w:val="00C84A65"/>
    <w:rsid w:val="00C874E4"/>
    <w:rsid w:val="00C87566"/>
    <w:rsid w:val="00C877DF"/>
    <w:rsid w:val="00C87E2B"/>
    <w:rsid w:val="00C9025C"/>
    <w:rsid w:val="00C90429"/>
    <w:rsid w:val="00C91502"/>
    <w:rsid w:val="00C915E6"/>
    <w:rsid w:val="00C91BD6"/>
    <w:rsid w:val="00C92E80"/>
    <w:rsid w:val="00C9348A"/>
    <w:rsid w:val="00C938AB"/>
    <w:rsid w:val="00C939D2"/>
    <w:rsid w:val="00C93CC5"/>
    <w:rsid w:val="00C94027"/>
    <w:rsid w:val="00C9434B"/>
    <w:rsid w:val="00C947EC"/>
    <w:rsid w:val="00C952A5"/>
    <w:rsid w:val="00C9540A"/>
    <w:rsid w:val="00C95A60"/>
    <w:rsid w:val="00C95EAB"/>
    <w:rsid w:val="00C95EB9"/>
    <w:rsid w:val="00C9689E"/>
    <w:rsid w:val="00C96EC1"/>
    <w:rsid w:val="00C974DC"/>
    <w:rsid w:val="00C9757C"/>
    <w:rsid w:val="00C9765F"/>
    <w:rsid w:val="00C97688"/>
    <w:rsid w:val="00C97FE8"/>
    <w:rsid w:val="00CA08CA"/>
    <w:rsid w:val="00CA0C9C"/>
    <w:rsid w:val="00CA1283"/>
    <w:rsid w:val="00CA16F0"/>
    <w:rsid w:val="00CA1B4F"/>
    <w:rsid w:val="00CA2984"/>
    <w:rsid w:val="00CA3B15"/>
    <w:rsid w:val="00CA42E0"/>
    <w:rsid w:val="00CA5070"/>
    <w:rsid w:val="00CA5562"/>
    <w:rsid w:val="00CA5C7F"/>
    <w:rsid w:val="00CA7AB7"/>
    <w:rsid w:val="00CA7B6A"/>
    <w:rsid w:val="00CB0356"/>
    <w:rsid w:val="00CB07E4"/>
    <w:rsid w:val="00CB0C86"/>
    <w:rsid w:val="00CB0EFD"/>
    <w:rsid w:val="00CB189B"/>
    <w:rsid w:val="00CB1AF1"/>
    <w:rsid w:val="00CB2B7D"/>
    <w:rsid w:val="00CB3252"/>
    <w:rsid w:val="00CB376E"/>
    <w:rsid w:val="00CB399C"/>
    <w:rsid w:val="00CB3EBE"/>
    <w:rsid w:val="00CB3FA1"/>
    <w:rsid w:val="00CB490B"/>
    <w:rsid w:val="00CB4BF0"/>
    <w:rsid w:val="00CB51C1"/>
    <w:rsid w:val="00CB524A"/>
    <w:rsid w:val="00CB54B4"/>
    <w:rsid w:val="00CB6F68"/>
    <w:rsid w:val="00CB7850"/>
    <w:rsid w:val="00CC0299"/>
    <w:rsid w:val="00CC05FE"/>
    <w:rsid w:val="00CC0926"/>
    <w:rsid w:val="00CC0CC8"/>
    <w:rsid w:val="00CC1DA8"/>
    <w:rsid w:val="00CC1FBE"/>
    <w:rsid w:val="00CC23A7"/>
    <w:rsid w:val="00CC2785"/>
    <w:rsid w:val="00CC2B9C"/>
    <w:rsid w:val="00CC2BF4"/>
    <w:rsid w:val="00CC2D5B"/>
    <w:rsid w:val="00CC2E64"/>
    <w:rsid w:val="00CC2F42"/>
    <w:rsid w:val="00CC32AE"/>
    <w:rsid w:val="00CC3364"/>
    <w:rsid w:val="00CC336B"/>
    <w:rsid w:val="00CC3D4D"/>
    <w:rsid w:val="00CC45CB"/>
    <w:rsid w:val="00CC4C3B"/>
    <w:rsid w:val="00CC4F3A"/>
    <w:rsid w:val="00CC50AE"/>
    <w:rsid w:val="00CC5989"/>
    <w:rsid w:val="00CC65C9"/>
    <w:rsid w:val="00CC7216"/>
    <w:rsid w:val="00CC7DA7"/>
    <w:rsid w:val="00CD05FF"/>
    <w:rsid w:val="00CD0790"/>
    <w:rsid w:val="00CD1415"/>
    <w:rsid w:val="00CD1CE9"/>
    <w:rsid w:val="00CD2450"/>
    <w:rsid w:val="00CD2760"/>
    <w:rsid w:val="00CD2AAD"/>
    <w:rsid w:val="00CD386A"/>
    <w:rsid w:val="00CD43FD"/>
    <w:rsid w:val="00CD44B0"/>
    <w:rsid w:val="00CD4F37"/>
    <w:rsid w:val="00CD5006"/>
    <w:rsid w:val="00CD5C25"/>
    <w:rsid w:val="00CD5F50"/>
    <w:rsid w:val="00CD7F25"/>
    <w:rsid w:val="00CE00C0"/>
    <w:rsid w:val="00CE0D56"/>
    <w:rsid w:val="00CE15C9"/>
    <w:rsid w:val="00CE1844"/>
    <w:rsid w:val="00CE185B"/>
    <w:rsid w:val="00CE1AC3"/>
    <w:rsid w:val="00CE202B"/>
    <w:rsid w:val="00CE212B"/>
    <w:rsid w:val="00CE2BC5"/>
    <w:rsid w:val="00CE34BD"/>
    <w:rsid w:val="00CE4279"/>
    <w:rsid w:val="00CE4811"/>
    <w:rsid w:val="00CE493E"/>
    <w:rsid w:val="00CE4A4D"/>
    <w:rsid w:val="00CE4A93"/>
    <w:rsid w:val="00CE4F5E"/>
    <w:rsid w:val="00CE5233"/>
    <w:rsid w:val="00CE54C8"/>
    <w:rsid w:val="00CE56C0"/>
    <w:rsid w:val="00CE6261"/>
    <w:rsid w:val="00CE74BC"/>
    <w:rsid w:val="00CF03B5"/>
    <w:rsid w:val="00CF0D30"/>
    <w:rsid w:val="00CF168A"/>
    <w:rsid w:val="00CF174B"/>
    <w:rsid w:val="00CF190C"/>
    <w:rsid w:val="00CF1C73"/>
    <w:rsid w:val="00CF3EBA"/>
    <w:rsid w:val="00CF4436"/>
    <w:rsid w:val="00CF4C52"/>
    <w:rsid w:val="00CF51A2"/>
    <w:rsid w:val="00CF5594"/>
    <w:rsid w:val="00CF5DE1"/>
    <w:rsid w:val="00CF61D1"/>
    <w:rsid w:val="00CF7342"/>
    <w:rsid w:val="00CF7A08"/>
    <w:rsid w:val="00CF7A26"/>
    <w:rsid w:val="00CF7FE5"/>
    <w:rsid w:val="00D00051"/>
    <w:rsid w:val="00D0069F"/>
    <w:rsid w:val="00D009DA"/>
    <w:rsid w:val="00D00C87"/>
    <w:rsid w:val="00D011F1"/>
    <w:rsid w:val="00D01FE0"/>
    <w:rsid w:val="00D02041"/>
    <w:rsid w:val="00D02102"/>
    <w:rsid w:val="00D0219C"/>
    <w:rsid w:val="00D02218"/>
    <w:rsid w:val="00D0306D"/>
    <w:rsid w:val="00D033EE"/>
    <w:rsid w:val="00D038DA"/>
    <w:rsid w:val="00D05989"/>
    <w:rsid w:val="00D05A72"/>
    <w:rsid w:val="00D0664D"/>
    <w:rsid w:val="00D079D6"/>
    <w:rsid w:val="00D07D07"/>
    <w:rsid w:val="00D07DFB"/>
    <w:rsid w:val="00D07F3E"/>
    <w:rsid w:val="00D10A5D"/>
    <w:rsid w:val="00D10E6D"/>
    <w:rsid w:val="00D110BF"/>
    <w:rsid w:val="00D11341"/>
    <w:rsid w:val="00D11981"/>
    <w:rsid w:val="00D120C1"/>
    <w:rsid w:val="00D12121"/>
    <w:rsid w:val="00D125F8"/>
    <w:rsid w:val="00D12A6E"/>
    <w:rsid w:val="00D12CCE"/>
    <w:rsid w:val="00D12D0D"/>
    <w:rsid w:val="00D1520A"/>
    <w:rsid w:val="00D152E6"/>
    <w:rsid w:val="00D15422"/>
    <w:rsid w:val="00D15F0E"/>
    <w:rsid w:val="00D16304"/>
    <w:rsid w:val="00D16358"/>
    <w:rsid w:val="00D163DF"/>
    <w:rsid w:val="00D164AE"/>
    <w:rsid w:val="00D16790"/>
    <w:rsid w:val="00D16853"/>
    <w:rsid w:val="00D16F97"/>
    <w:rsid w:val="00D176A4"/>
    <w:rsid w:val="00D17A31"/>
    <w:rsid w:val="00D203B1"/>
    <w:rsid w:val="00D212FD"/>
    <w:rsid w:val="00D225CB"/>
    <w:rsid w:val="00D22942"/>
    <w:rsid w:val="00D22A77"/>
    <w:rsid w:val="00D23178"/>
    <w:rsid w:val="00D23AB1"/>
    <w:rsid w:val="00D24ECE"/>
    <w:rsid w:val="00D2518E"/>
    <w:rsid w:val="00D26AEC"/>
    <w:rsid w:val="00D26DEA"/>
    <w:rsid w:val="00D2700B"/>
    <w:rsid w:val="00D274FB"/>
    <w:rsid w:val="00D30819"/>
    <w:rsid w:val="00D31498"/>
    <w:rsid w:val="00D315C5"/>
    <w:rsid w:val="00D315EB"/>
    <w:rsid w:val="00D31FDA"/>
    <w:rsid w:val="00D32343"/>
    <w:rsid w:val="00D332A4"/>
    <w:rsid w:val="00D3404F"/>
    <w:rsid w:val="00D341CC"/>
    <w:rsid w:val="00D341D9"/>
    <w:rsid w:val="00D34633"/>
    <w:rsid w:val="00D34984"/>
    <w:rsid w:val="00D34C08"/>
    <w:rsid w:val="00D350C7"/>
    <w:rsid w:val="00D35AB6"/>
    <w:rsid w:val="00D35AF5"/>
    <w:rsid w:val="00D36246"/>
    <w:rsid w:val="00D3665F"/>
    <w:rsid w:val="00D37290"/>
    <w:rsid w:val="00D37328"/>
    <w:rsid w:val="00D37B38"/>
    <w:rsid w:val="00D405BD"/>
    <w:rsid w:val="00D40D3B"/>
    <w:rsid w:val="00D41715"/>
    <w:rsid w:val="00D41748"/>
    <w:rsid w:val="00D41843"/>
    <w:rsid w:val="00D41ABB"/>
    <w:rsid w:val="00D41ABE"/>
    <w:rsid w:val="00D41D07"/>
    <w:rsid w:val="00D41D89"/>
    <w:rsid w:val="00D41D9B"/>
    <w:rsid w:val="00D41F20"/>
    <w:rsid w:val="00D421CE"/>
    <w:rsid w:val="00D42456"/>
    <w:rsid w:val="00D42468"/>
    <w:rsid w:val="00D42716"/>
    <w:rsid w:val="00D42D59"/>
    <w:rsid w:val="00D42E57"/>
    <w:rsid w:val="00D43C3E"/>
    <w:rsid w:val="00D445D6"/>
    <w:rsid w:val="00D44AF9"/>
    <w:rsid w:val="00D453EC"/>
    <w:rsid w:val="00D455E1"/>
    <w:rsid w:val="00D45B17"/>
    <w:rsid w:val="00D45BA5"/>
    <w:rsid w:val="00D460B1"/>
    <w:rsid w:val="00D46318"/>
    <w:rsid w:val="00D46A77"/>
    <w:rsid w:val="00D46AD0"/>
    <w:rsid w:val="00D475B3"/>
    <w:rsid w:val="00D47A36"/>
    <w:rsid w:val="00D507E3"/>
    <w:rsid w:val="00D50CF7"/>
    <w:rsid w:val="00D50CFD"/>
    <w:rsid w:val="00D52827"/>
    <w:rsid w:val="00D530F2"/>
    <w:rsid w:val="00D5322B"/>
    <w:rsid w:val="00D535BD"/>
    <w:rsid w:val="00D539A0"/>
    <w:rsid w:val="00D53A50"/>
    <w:rsid w:val="00D55687"/>
    <w:rsid w:val="00D557BA"/>
    <w:rsid w:val="00D558AA"/>
    <w:rsid w:val="00D558E7"/>
    <w:rsid w:val="00D55AEF"/>
    <w:rsid w:val="00D565EF"/>
    <w:rsid w:val="00D56795"/>
    <w:rsid w:val="00D56E0F"/>
    <w:rsid w:val="00D5705A"/>
    <w:rsid w:val="00D57BC3"/>
    <w:rsid w:val="00D600AE"/>
    <w:rsid w:val="00D60443"/>
    <w:rsid w:val="00D60BD1"/>
    <w:rsid w:val="00D61C1A"/>
    <w:rsid w:val="00D6211B"/>
    <w:rsid w:val="00D62329"/>
    <w:rsid w:val="00D6242F"/>
    <w:rsid w:val="00D624C9"/>
    <w:rsid w:val="00D62724"/>
    <w:rsid w:val="00D63AD8"/>
    <w:rsid w:val="00D64408"/>
    <w:rsid w:val="00D64998"/>
    <w:rsid w:val="00D655E0"/>
    <w:rsid w:val="00D65624"/>
    <w:rsid w:val="00D665B7"/>
    <w:rsid w:val="00D66665"/>
    <w:rsid w:val="00D66B08"/>
    <w:rsid w:val="00D670CA"/>
    <w:rsid w:val="00D67263"/>
    <w:rsid w:val="00D673DC"/>
    <w:rsid w:val="00D7020C"/>
    <w:rsid w:val="00D7088C"/>
    <w:rsid w:val="00D7092E"/>
    <w:rsid w:val="00D712F1"/>
    <w:rsid w:val="00D71824"/>
    <w:rsid w:val="00D71E19"/>
    <w:rsid w:val="00D71F58"/>
    <w:rsid w:val="00D72450"/>
    <w:rsid w:val="00D72607"/>
    <w:rsid w:val="00D72940"/>
    <w:rsid w:val="00D733D5"/>
    <w:rsid w:val="00D742FF"/>
    <w:rsid w:val="00D7494E"/>
    <w:rsid w:val="00D74A04"/>
    <w:rsid w:val="00D74FD3"/>
    <w:rsid w:val="00D7564A"/>
    <w:rsid w:val="00D75753"/>
    <w:rsid w:val="00D75D28"/>
    <w:rsid w:val="00D76556"/>
    <w:rsid w:val="00D76557"/>
    <w:rsid w:val="00D76FB8"/>
    <w:rsid w:val="00D77B4D"/>
    <w:rsid w:val="00D80413"/>
    <w:rsid w:val="00D80640"/>
    <w:rsid w:val="00D80768"/>
    <w:rsid w:val="00D819F7"/>
    <w:rsid w:val="00D81C8A"/>
    <w:rsid w:val="00D829C4"/>
    <w:rsid w:val="00D82B56"/>
    <w:rsid w:val="00D82F11"/>
    <w:rsid w:val="00D838A3"/>
    <w:rsid w:val="00D8568E"/>
    <w:rsid w:val="00D85805"/>
    <w:rsid w:val="00D85FFD"/>
    <w:rsid w:val="00D8615B"/>
    <w:rsid w:val="00D866A6"/>
    <w:rsid w:val="00D86B0B"/>
    <w:rsid w:val="00D86E31"/>
    <w:rsid w:val="00D86F1D"/>
    <w:rsid w:val="00D8725A"/>
    <w:rsid w:val="00D90DE6"/>
    <w:rsid w:val="00D910A4"/>
    <w:rsid w:val="00D91C50"/>
    <w:rsid w:val="00D92990"/>
    <w:rsid w:val="00D937CF"/>
    <w:rsid w:val="00D93841"/>
    <w:rsid w:val="00D93C62"/>
    <w:rsid w:val="00D93E54"/>
    <w:rsid w:val="00D94153"/>
    <w:rsid w:val="00D94255"/>
    <w:rsid w:val="00D946C6"/>
    <w:rsid w:val="00D94990"/>
    <w:rsid w:val="00D959E7"/>
    <w:rsid w:val="00D96276"/>
    <w:rsid w:val="00D97B60"/>
    <w:rsid w:val="00D97EC0"/>
    <w:rsid w:val="00DA00B0"/>
    <w:rsid w:val="00DA1268"/>
    <w:rsid w:val="00DA133D"/>
    <w:rsid w:val="00DA151C"/>
    <w:rsid w:val="00DA3081"/>
    <w:rsid w:val="00DA348C"/>
    <w:rsid w:val="00DA56A5"/>
    <w:rsid w:val="00DA754B"/>
    <w:rsid w:val="00DA7F94"/>
    <w:rsid w:val="00DA7F98"/>
    <w:rsid w:val="00DB0429"/>
    <w:rsid w:val="00DB087D"/>
    <w:rsid w:val="00DB09A4"/>
    <w:rsid w:val="00DB1144"/>
    <w:rsid w:val="00DB123B"/>
    <w:rsid w:val="00DB1C0F"/>
    <w:rsid w:val="00DB31B6"/>
    <w:rsid w:val="00DB351D"/>
    <w:rsid w:val="00DB3C5B"/>
    <w:rsid w:val="00DB58CD"/>
    <w:rsid w:val="00DB5983"/>
    <w:rsid w:val="00DB6065"/>
    <w:rsid w:val="00DB65E9"/>
    <w:rsid w:val="00DB715C"/>
    <w:rsid w:val="00DB73D2"/>
    <w:rsid w:val="00DC09FB"/>
    <w:rsid w:val="00DC0EE7"/>
    <w:rsid w:val="00DC15CA"/>
    <w:rsid w:val="00DC15D4"/>
    <w:rsid w:val="00DC17CE"/>
    <w:rsid w:val="00DC17F5"/>
    <w:rsid w:val="00DC21A6"/>
    <w:rsid w:val="00DC231C"/>
    <w:rsid w:val="00DC2386"/>
    <w:rsid w:val="00DC306C"/>
    <w:rsid w:val="00DC3BB4"/>
    <w:rsid w:val="00DC4E89"/>
    <w:rsid w:val="00DC6658"/>
    <w:rsid w:val="00DC6B22"/>
    <w:rsid w:val="00DC6CEF"/>
    <w:rsid w:val="00DC6E22"/>
    <w:rsid w:val="00DC70BB"/>
    <w:rsid w:val="00DC798B"/>
    <w:rsid w:val="00DC7991"/>
    <w:rsid w:val="00DD0993"/>
    <w:rsid w:val="00DD0FA3"/>
    <w:rsid w:val="00DD1E9E"/>
    <w:rsid w:val="00DD21CC"/>
    <w:rsid w:val="00DD31A2"/>
    <w:rsid w:val="00DD3366"/>
    <w:rsid w:val="00DD3391"/>
    <w:rsid w:val="00DD510E"/>
    <w:rsid w:val="00DD5A12"/>
    <w:rsid w:val="00DD5F31"/>
    <w:rsid w:val="00DD65DA"/>
    <w:rsid w:val="00DD7170"/>
    <w:rsid w:val="00DD7584"/>
    <w:rsid w:val="00DD76B6"/>
    <w:rsid w:val="00DE15F2"/>
    <w:rsid w:val="00DE20F9"/>
    <w:rsid w:val="00DE29B9"/>
    <w:rsid w:val="00DE2AE7"/>
    <w:rsid w:val="00DE2EAB"/>
    <w:rsid w:val="00DE3435"/>
    <w:rsid w:val="00DE3556"/>
    <w:rsid w:val="00DE3F70"/>
    <w:rsid w:val="00DE48D7"/>
    <w:rsid w:val="00DE6A33"/>
    <w:rsid w:val="00DE74FC"/>
    <w:rsid w:val="00DE795A"/>
    <w:rsid w:val="00DE7A60"/>
    <w:rsid w:val="00DE7E04"/>
    <w:rsid w:val="00DE7E2A"/>
    <w:rsid w:val="00DF1574"/>
    <w:rsid w:val="00DF1597"/>
    <w:rsid w:val="00DF17BF"/>
    <w:rsid w:val="00DF1AD2"/>
    <w:rsid w:val="00DF21EA"/>
    <w:rsid w:val="00DF22D6"/>
    <w:rsid w:val="00DF2E94"/>
    <w:rsid w:val="00DF3362"/>
    <w:rsid w:val="00DF369D"/>
    <w:rsid w:val="00DF41D0"/>
    <w:rsid w:val="00DF578F"/>
    <w:rsid w:val="00DF5B5B"/>
    <w:rsid w:val="00DF6431"/>
    <w:rsid w:val="00DF674D"/>
    <w:rsid w:val="00DF7A46"/>
    <w:rsid w:val="00DF7F25"/>
    <w:rsid w:val="00E002FB"/>
    <w:rsid w:val="00E02025"/>
    <w:rsid w:val="00E02070"/>
    <w:rsid w:val="00E03B90"/>
    <w:rsid w:val="00E03B91"/>
    <w:rsid w:val="00E03C5C"/>
    <w:rsid w:val="00E042EE"/>
    <w:rsid w:val="00E04631"/>
    <w:rsid w:val="00E0473A"/>
    <w:rsid w:val="00E04997"/>
    <w:rsid w:val="00E04F8E"/>
    <w:rsid w:val="00E0510D"/>
    <w:rsid w:val="00E05436"/>
    <w:rsid w:val="00E05545"/>
    <w:rsid w:val="00E058BC"/>
    <w:rsid w:val="00E05A4F"/>
    <w:rsid w:val="00E05F34"/>
    <w:rsid w:val="00E06769"/>
    <w:rsid w:val="00E074D2"/>
    <w:rsid w:val="00E07908"/>
    <w:rsid w:val="00E10368"/>
    <w:rsid w:val="00E10792"/>
    <w:rsid w:val="00E10DE7"/>
    <w:rsid w:val="00E11019"/>
    <w:rsid w:val="00E1103D"/>
    <w:rsid w:val="00E114CC"/>
    <w:rsid w:val="00E11A79"/>
    <w:rsid w:val="00E125CE"/>
    <w:rsid w:val="00E12724"/>
    <w:rsid w:val="00E147A3"/>
    <w:rsid w:val="00E14C41"/>
    <w:rsid w:val="00E15D02"/>
    <w:rsid w:val="00E162E0"/>
    <w:rsid w:val="00E163FD"/>
    <w:rsid w:val="00E164B2"/>
    <w:rsid w:val="00E16D93"/>
    <w:rsid w:val="00E17843"/>
    <w:rsid w:val="00E178F5"/>
    <w:rsid w:val="00E2003C"/>
    <w:rsid w:val="00E20F37"/>
    <w:rsid w:val="00E215C2"/>
    <w:rsid w:val="00E21A8B"/>
    <w:rsid w:val="00E21B3B"/>
    <w:rsid w:val="00E21E18"/>
    <w:rsid w:val="00E22024"/>
    <w:rsid w:val="00E22DDE"/>
    <w:rsid w:val="00E23337"/>
    <w:rsid w:val="00E23705"/>
    <w:rsid w:val="00E238C7"/>
    <w:rsid w:val="00E24647"/>
    <w:rsid w:val="00E248AC"/>
    <w:rsid w:val="00E24F61"/>
    <w:rsid w:val="00E2513F"/>
    <w:rsid w:val="00E251B5"/>
    <w:rsid w:val="00E25204"/>
    <w:rsid w:val="00E257C9"/>
    <w:rsid w:val="00E2620D"/>
    <w:rsid w:val="00E26371"/>
    <w:rsid w:val="00E26825"/>
    <w:rsid w:val="00E26A1A"/>
    <w:rsid w:val="00E27487"/>
    <w:rsid w:val="00E27651"/>
    <w:rsid w:val="00E2793F"/>
    <w:rsid w:val="00E27C15"/>
    <w:rsid w:val="00E30CAB"/>
    <w:rsid w:val="00E31307"/>
    <w:rsid w:val="00E318D5"/>
    <w:rsid w:val="00E3250D"/>
    <w:rsid w:val="00E327F1"/>
    <w:rsid w:val="00E32EAB"/>
    <w:rsid w:val="00E3301A"/>
    <w:rsid w:val="00E335FD"/>
    <w:rsid w:val="00E336BE"/>
    <w:rsid w:val="00E33A1D"/>
    <w:rsid w:val="00E345CC"/>
    <w:rsid w:val="00E3468E"/>
    <w:rsid w:val="00E3492E"/>
    <w:rsid w:val="00E34C3D"/>
    <w:rsid w:val="00E34C6D"/>
    <w:rsid w:val="00E3770F"/>
    <w:rsid w:val="00E407F8"/>
    <w:rsid w:val="00E4136F"/>
    <w:rsid w:val="00E430AD"/>
    <w:rsid w:val="00E44114"/>
    <w:rsid w:val="00E446CF"/>
    <w:rsid w:val="00E44A26"/>
    <w:rsid w:val="00E45084"/>
    <w:rsid w:val="00E452AF"/>
    <w:rsid w:val="00E45756"/>
    <w:rsid w:val="00E461DE"/>
    <w:rsid w:val="00E46964"/>
    <w:rsid w:val="00E4702C"/>
    <w:rsid w:val="00E47269"/>
    <w:rsid w:val="00E4787E"/>
    <w:rsid w:val="00E50EEB"/>
    <w:rsid w:val="00E510D7"/>
    <w:rsid w:val="00E51390"/>
    <w:rsid w:val="00E51654"/>
    <w:rsid w:val="00E51926"/>
    <w:rsid w:val="00E51D1A"/>
    <w:rsid w:val="00E522D3"/>
    <w:rsid w:val="00E52B09"/>
    <w:rsid w:val="00E531E2"/>
    <w:rsid w:val="00E53560"/>
    <w:rsid w:val="00E53706"/>
    <w:rsid w:val="00E5416A"/>
    <w:rsid w:val="00E5467F"/>
    <w:rsid w:val="00E547B0"/>
    <w:rsid w:val="00E549A5"/>
    <w:rsid w:val="00E54A53"/>
    <w:rsid w:val="00E55248"/>
    <w:rsid w:val="00E55FF5"/>
    <w:rsid w:val="00E56D95"/>
    <w:rsid w:val="00E57D19"/>
    <w:rsid w:val="00E57E05"/>
    <w:rsid w:val="00E608B1"/>
    <w:rsid w:val="00E61566"/>
    <w:rsid w:val="00E62A83"/>
    <w:rsid w:val="00E630B0"/>
    <w:rsid w:val="00E63113"/>
    <w:rsid w:val="00E636AF"/>
    <w:rsid w:val="00E64553"/>
    <w:rsid w:val="00E66331"/>
    <w:rsid w:val="00E664EF"/>
    <w:rsid w:val="00E66D64"/>
    <w:rsid w:val="00E67293"/>
    <w:rsid w:val="00E67343"/>
    <w:rsid w:val="00E67800"/>
    <w:rsid w:val="00E67AD7"/>
    <w:rsid w:val="00E708D0"/>
    <w:rsid w:val="00E71DAB"/>
    <w:rsid w:val="00E71FCA"/>
    <w:rsid w:val="00E72CF7"/>
    <w:rsid w:val="00E72DE7"/>
    <w:rsid w:val="00E73529"/>
    <w:rsid w:val="00E736F7"/>
    <w:rsid w:val="00E73BD9"/>
    <w:rsid w:val="00E73BFB"/>
    <w:rsid w:val="00E73CA5"/>
    <w:rsid w:val="00E73F44"/>
    <w:rsid w:val="00E75454"/>
    <w:rsid w:val="00E754C7"/>
    <w:rsid w:val="00E75B82"/>
    <w:rsid w:val="00E75BB1"/>
    <w:rsid w:val="00E7615C"/>
    <w:rsid w:val="00E7665D"/>
    <w:rsid w:val="00E77938"/>
    <w:rsid w:val="00E80313"/>
    <w:rsid w:val="00E805FE"/>
    <w:rsid w:val="00E80CDB"/>
    <w:rsid w:val="00E811D3"/>
    <w:rsid w:val="00E81DBF"/>
    <w:rsid w:val="00E81FA1"/>
    <w:rsid w:val="00E8255D"/>
    <w:rsid w:val="00E82CCD"/>
    <w:rsid w:val="00E83800"/>
    <w:rsid w:val="00E83863"/>
    <w:rsid w:val="00E83929"/>
    <w:rsid w:val="00E83D0D"/>
    <w:rsid w:val="00E83F05"/>
    <w:rsid w:val="00E84160"/>
    <w:rsid w:val="00E846CA"/>
    <w:rsid w:val="00E84FE7"/>
    <w:rsid w:val="00E861FA"/>
    <w:rsid w:val="00E86C1F"/>
    <w:rsid w:val="00E86F71"/>
    <w:rsid w:val="00E87050"/>
    <w:rsid w:val="00E871FE"/>
    <w:rsid w:val="00E87259"/>
    <w:rsid w:val="00E87C1F"/>
    <w:rsid w:val="00E907BC"/>
    <w:rsid w:val="00E907E1"/>
    <w:rsid w:val="00E90C30"/>
    <w:rsid w:val="00E913D3"/>
    <w:rsid w:val="00E91449"/>
    <w:rsid w:val="00E91FAF"/>
    <w:rsid w:val="00E920CC"/>
    <w:rsid w:val="00E92165"/>
    <w:rsid w:val="00E92679"/>
    <w:rsid w:val="00E92934"/>
    <w:rsid w:val="00E929E1"/>
    <w:rsid w:val="00E93192"/>
    <w:rsid w:val="00E93DEA"/>
    <w:rsid w:val="00E9445B"/>
    <w:rsid w:val="00E94966"/>
    <w:rsid w:val="00E94AFA"/>
    <w:rsid w:val="00E94E58"/>
    <w:rsid w:val="00E94FB0"/>
    <w:rsid w:val="00E95B8B"/>
    <w:rsid w:val="00E973B1"/>
    <w:rsid w:val="00E97ECA"/>
    <w:rsid w:val="00EA027C"/>
    <w:rsid w:val="00EA0285"/>
    <w:rsid w:val="00EA092E"/>
    <w:rsid w:val="00EA0D90"/>
    <w:rsid w:val="00EA0FCD"/>
    <w:rsid w:val="00EA24FB"/>
    <w:rsid w:val="00EA2674"/>
    <w:rsid w:val="00EA2ABE"/>
    <w:rsid w:val="00EA310B"/>
    <w:rsid w:val="00EA3495"/>
    <w:rsid w:val="00EA34B4"/>
    <w:rsid w:val="00EA3545"/>
    <w:rsid w:val="00EA3766"/>
    <w:rsid w:val="00EA3861"/>
    <w:rsid w:val="00EA3C90"/>
    <w:rsid w:val="00EA41BB"/>
    <w:rsid w:val="00EA42F7"/>
    <w:rsid w:val="00EA4C9F"/>
    <w:rsid w:val="00EA5203"/>
    <w:rsid w:val="00EA5BD3"/>
    <w:rsid w:val="00EB1414"/>
    <w:rsid w:val="00EB1888"/>
    <w:rsid w:val="00EB1BDF"/>
    <w:rsid w:val="00EB1C00"/>
    <w:rsid w:val="00EB2075"/>
    <w:rsid w:val="00EB2299"/>
    <w:rsid w:val="00EB273B"/>
    <w:rsid w:val="00EB2DF6"/>
    <w:rsid w:val="00EB3B46"/>
    <w:rsid w:val="00EB3BF9"/>
    <w:rsid w:val="00EB3EA2"/>
    <w:rsid w:val="00EB4194"/>
    <w:rsid w:val="00EB47BC"/>
    <w:rsid w:val="00EB4860"/>
    <w:rsid w:val="00EB4B4F"/>
    <w:rsid w:val="00EB4F49"/>
    <w:rsid w:val="00EB5054"/>
    <w:rsid w:val="00EB5374"/>
    <w:rsid w:val="00EB6A47"/>
    <w:rsid w:val="00EB6BA6"/>
    <w:rsid w:val="00EB6E1D"/>
    <w:rsid w:val="00EB716C"/>
    <w:rsid w:val="00EB75AF"/>
    <w:rsid w:val="00EB7B9C"/>
    <w:rsid w:val="00EC0452"/>
    <w:rsid w:val="00EC0B11"/>
    <w:rsid w:val="00EC2186"/>
    <w:rsid w:val="00EC232E"/>
    <w:rsid w:val="00EC4948"/>
    <w:rsid w:val="00EC5656"/>
    <w:rsid w:val="00EC59A8"/>
    <w:rsid w:val="00EC5DCB"/>
    <w:rsid w:val="00EC5F50"/>
    <w:rsid w:val="00EC7530"/>
    <w:rsid w:val="00ED0348"/>
    <w:rsid w:val="00ED0602"/>
    <w:rsid w:val="00ED0B5C"/>
    <w:rsid w:val="00ED0E54"/>
    <w:rsid w:val="00ED12F9"/>
    <w:rsid w:val="00ED1DE2"/>
    <w:rsid w:val="00ED3438"/>
    <w:rsid w:val="00ED3E95"/>
    <w:rsid w:val="00ED402F"/>
    <w:rsid w:val="00ED4563"/>
    <w:rsid w:val="00ED4D4A"/>
    <w:rsid w:val="00ED4DBE"/>
    <w:rsid w:val="00ED530D"/>
    <w:rsid w:val="00ED5D56"/>
    <w:rsid w:val="00ED70EF"/>
    <w:rsid w:val="00ED7868"/>
    <w:rsid w:val="00ED7889"/>
    <w:rsid w:val="00ED7A32"/>
    <w:rsid w:val="00ED7B65"/>
    <w:rsid w:val="00ED7B6B"/>
    <w:rsid w:val="00EE0932"/>
    <w:rsid w:val="00EE0B1E"/>
    <w:rsid w:val="00EE16C5"/>
    <w:rsid w:val="00EE1FE0"/>
    <w:rsid w:val="00EE2AD4"/>
    <w:rsid w:val="00EE3873"/>
    <w:rsid w:val="00EE42C1"/>
    <w:rsid w:val="00EE4993"/>
    <w:rsid w:val="00EE4A66"/>
    <w:rsid w:val="00EE5C28"/>
    <w:rsid w:val="00EE5DD3"/>
    <w:rsid w:val="00EE6075"/>
    <w:rsid w:val="00EE6D63"/>
    <w:rsid w:val="00EE730E"/>
    <w:rsid w:val="00EE76F0"/>
    <w:rsid w:val="00EE77B1"/>
    <w:rsid w:val="00EE7C29"/>
    <w:rsid w:val="00EF0084"/>
    <w:rsid w:val="00EF0346"/>
    <w:rsid w:val="00EF079B"/>
    <w:rsid w:val="00EF0C2E"/>
    <w:rsid w:val="00EF0DA7"/>
    <w:rsid w:val="00EF0F99"/>
    <w:rsid w:val="00EF153C"/>
    <w:rsid w:val="00EF1C92"/>
    <w:rsid w:val="00EF3D93"/>
    <w:rsid w:val="00EF3FA8"/>
    <w:rsid w:val="00EF5AFF"/>
    <w:rsid w:val="00EF5BB6"/>
    <w:rsid w:val="00EF6A0E"/>
    <w:rsid w:val="00EF6A82"/>
    <w:rsid w:val="00EF75E6"/>
    <w:rsid w:val="00EF78A2"/>
    <w:rsid w:val="00F005E0"/>
    <w:rsid w:val="00F00F2D"/>
    <w:rsid w:val="00F01139"/>
    <w:rsid w:val="00F01D4C"/>
    <w:rsid w:val="00F0291D"/>
    <w:rsid w:val="00F039DD"/>
    <w:rsid w:val="00F03C42"/>
    <w:rsid w:val="00F03D22"/>
    <w:rsid w:val="00F04944"/>
    <w:rsid w:val="00F04D7F"/>
    <w:rsid w:val="00F05D3D"/>
    <w:rsid w:val="00F05F19"/>
    <w:rsid w:val="00F06E2C"/>
    <w:rsid w:val="00F07C4F"/>
    <w:rsid w:val="00F07EFB"/>
    <w:rsid w:val="00F10618"/>
    <w:rsid w:val="00F10C47"/>
    <w:rsid w:val="00F11709"/>
    <w:rsid w:val="00F1205A"/>
    <w:rsid w:val="00F121AE"/>
    <w:rsid w:val="00F124F0"/>
    <w:rsid w:val="00F125B9"/>
    <w:rsid w:val="00F12632"/>
    <w:rsid w:val="00F12F2C"/>
    <w:rsid w:val="00F13413"/>
    <w:rsid w:val="00F1421B"/>
    <w:rsid w:val="00F164B2"/>
    <w:rsid w:val="00F1667B"/>
    <w:rsid w:val="00F168A0"/>
    <w:rsid w:val="00F16CC9"/>
    <w:rsid w:val="00F17EA4"/>
    <w:rsid w:val="00F17EBC"/>
    <w:rsid w:val="00F2043D"/>
    <w:rsid w:val="00F2045A"/>
    <w:rsid w:val="00F20DEA"/>
    <w:rsid w:val="00F20FDF"/>
    <w:rsid w:val="00F21F15"/>
    <w:rsid w:val="00F222E1"/>
    <w:rsid w:val="00F22561"/>
    <w:rsid w:val="00F22DB9"/>
    <w:rsid w:val="00F22DBE"/>
    <w:rsid w:val="00F23603"/>
    <w:rsid w:val="00F238BF"/>
    <w:rsid w:val="00F24CFF"/>
    <w:rsid w:val="00F24D37"/>
    <w:rsid w:val="00F25051"/>
    <w:rsid w:val="00F254D2"/>
    <w:rsid w:val="00F2580D"/>
    <w:rsid w:val="00F2650B"/>
    <w:rsid w:val="00F26A15"/>
    <w:rsid w:val="00F26ABC"/>
    <w:rsid w:val="00F26D8A"/>
    <w:rsid w:val="00F27175"/>
    <w:rsid w:val="00F2750E"/>
    <w:rsid w:val="00F30A43"/>
    <w:rsid w:val="00F3283E"/>
    <w:rsid w:val="00F330E5"/>
    <w:rsid w:val="00F33305"/>
    <w:rsid w:val="00F3334F"/>
    <w:rsid w:val="00F3353D"/>
    <w:rsid w:val="00F335FD"/>
    <w:rsid w:val="00F33BF0"/>
    <w:rsid w:val="00F33F48"/>
    <w:rsid w:val="00F3414C"/>
    <w:rsid w:val="00F3430C"/>
    <w:rsid w:val="00F347FA"/>
    <w:rsid w:val="00F34C6C"/>
    <w:rsid w:val="00F34CE6"/>
    <w:rsid w:val="00F353D0"/>
    <w:rsid w:val="00F359D5"/>
    <w:rsid w:val="00F35D38"/>
    <w:rsid w:val="00F362E6"/>
    <w:rsid w:val="00F36B4D"/>
    <w:rsid w:val="00F37A3D"/>
    <w:rsid w:val="00F408A4"/>
    <w:rsid w:val="00F408D0"/>
    <w:rsid w:val="00F414B6"/>
    <w:rsid w:val="00F41735"/>
    <w:rsid w:val="00F42100"/>
    <w:rsid w:val="00F43769"/>
    <w:rsid w:val="00F43C14"/>
    <w:rsid w:val="00F43CA0"/>
    <w:rsid w:val="00F4436E"/>
    <w:rsid w:val="00F4438B"/>
    <w:rsid w:val="00F446D6"/>
    <w:rsid w:val="00F44D6C"/>
    <w:rsid w:val="00F4504E"/>
    <w:rsid w:val="00F451D9"/>
    <w:rsid w:val="00F45610"/>
    <w:rsid w:val="00F4648F"/>
    <w:rsid w:val="00F465AC"/>
    <w:rsid w:val="00F471B3"/>
    <w:rsid w:val="00F474B7"/>
    <w:rsid w:val="00F47DAA"/>
    <w:rsid w:val="00F51898"/>
    <w:rsid w:val="00F52167"/>
    <w:rsid w:val="00F524AE"/>
    <w:rsid w:val="00F5325F"/>
    <w:rsid w:val="00F5342F"/>
    <w:rsid w:val="00F53433"/>
    <w:rsid w:val="00F54866"/>
    <w:rsid w:val="00F5514B"/>
    <w:rsid w:val="00F55985"/>
    <w:rsid w:val="00F55A8C"/>
    <w:rsid w:val="00F5639A"/>
    <w:rsid w:val="00F56BC4"/>
    <w:rsid w:val="00F56F99"/>
    <w:rsid w:val="00F57433"/>
    <w:rsid w:val="00F57449"/>
    <w:rsid w:val="00F57551"/>
    <w:rsid w:val="00F6039D"/>
    <w:rsid w:val="00F611BB"/>
    <w:rsid w:val="00F61A8E"/>
    <w:rsid w:val="00F61DCD"/>
    <w:rsid w:val="00F636DC"/>
    <w:rsid w:val="00F63AC3"/>
    <w:rsid w:val="00F63F0C"/>
    <w:rsid w:val="00F642B1"/>
    <w:rsid w:val="00F64ADA"/>
    <w:rsid w:val="00F64FFF"/>
    <w:rsid w:val="00F65536"/>
    <w:rsid w:val="00F655AD"/>
    <w:rsid w:val="00F65743"/>
    <w:rsid w:val="00F65F7D"/>
    <w:rsid w:val="00F66392"/>
    <w:rsid w:val="00F663A8"/>
    <w:rsid w:val="00F66F0C"/>
    <w:rsid w:val="00F671D6"/>
    <w:rsid w:val="00F67235"/>
    <w:rsid w:val="00F71A5A"/>
    <w:rsid w:val="00F72587"/>
    <w:rsid w:val="00F726A3"/>
    <w:rsid w:val="00F72806"/>
    <w:rsid w:val="00F731F5"/>
    <w:rsid w:val="00F75BF3"/>
    <w:rsid w:val="00F764C0"/>
    <w:rsid w:val="00F80DDA"/>
    <w:rsid w:val="00F8106F"/>
    <w:rsid w:val="00F81FC2"/>
    <w:rsid w:val="00F820B4"/>
    <w:rsid w:val="00F82600"/>
    <w:rsid w:val="00F82C8B"/>
    <w:rsid w:val="00F8349C"/>
    <w:rsid w:val="00F839E3"/>
    <w:rsid w:val="00F83B5E"/>
    <w:rsid w:val="00F844EC"/>
    <w:rsid w:val="00F84538"/>
    <w:rsid w:val="00F8614B"/>
    <w:rsid w:val="00F86F4B"/>
    <w:rsid w:val="00F87A8C"/>
    <w:rsid w:val="00F87BAF"/>
    <w:rsid w:val="00F87E81"/>
    <w:rsid w:val="00F90D53"/>
    <w:rsid w:val="00F925FA"/>
    <w:rsid w:val="00F92846"/>
    <w:rsid w:val="00F93BA9"/>
    <w:rsid w:val="00F945C9"/>
    <w:rsid w:val="00F94CF2"/>
    <w:rsid w:val="00F94D56"/>
    <w:rsid w:val="00F94F36"/>
    <w:rsid w:val="00F951A0"/>
    <w:rsid w:val="00F95494"/>
    <w:rsid w:val="00F95991"/>
    <w:rsid w:val="00F96161"/>
    <w:rsid w:val="00F97D61"/>
    <w:rsid w:val="00FA00F5"/>
    <w:rsid w:val="00FA03CE"/>
    <w:rsid w:val="00FA0612"/>
    <w:rsid w:val="00FA082E"/>
    <w:rsid w:val="00FA0DAF"/>
    <w:rsid w:val="00FA0DF0"/>
    <w:rsid w:val="00FA0F8A"/>
    <w:rsid w:val="00FA1F20"/>
    <w:rsid w:val="00FA29FA"/>
    <w:rsid w:val="00FA2B7B"/>
    <w:rsid w:val="00FA2D2F"/>
    <w:rsid w:val="00FA2DC8"/>
    <w:rsid w:val="00FA3AEF"/>
    <w:rsid w:val="00FA3B15"/>
    <w:rsid w:val="00FA4329"/>
    <w:rsid w:val="00FA645D"/>
    <w:rsid w:val="00FA6509"/>
    <w:rsid w:val="00FA675D"/>
    <w:rsid w:val="00FA6930"/>
    <w:rsid w:val="00FA7A2D"/>
    <w:rsid w:val="00FA7B09"/>
    <w:rsid w:val="00FB045D"/>
    <w:rsid w:val="00FB0860"/>
    <w:rsid w:val="00FB08FE"/>
    <w:rsid w:val="00FB0DB3"/>
    <w:rsid w:val="00FB0E14"/>
    <w:rsid w:val="00FB1088"/>
    <w:rsid w:val="00FB1187"/>
    <w:rsid w:val="00FB1584"/>
    <w:rsid w:val="00FB15BF"/>
    <w:rsid w:val="00FB1F30"/>
    <w:rsid w:val="00FB25C1"/>
    <w:rsid w:val="00FB3D32"/>
    <w:rsid w:val="00FB42C8"/>
    <w:rsid w:val="00FB509C"/>
    <w:rsid w:val="00FB51FE"/>
    <w:rsid w:val="00FB614F"/>
    <w:rsid w:val="00FB62D0"/>
    <w:rsid w:val="00FB6E7A"/>
    <w:rsid w:val="00FB6ED8"/>
    <w:rsid w:val="00FB7DBA"/>
    <w:rsid w:val="00FC03F4"/>
    <w:rsid w:val="00FC0482"/>
    <w:rsid w:val="00FC0B72"/>
    <w:rsid w:val="00FC145C"/>
    <w:rsid w:val="00FC1B80"/>
    <w:rsid w:val="00FC1DCD"/>
    <w:rsid w:val="00FC292B"/>
    <w:rsid w:val="00FC2BFC"/>
    <w:rsid w:val="00FC2DB4"/>
    <w:rsid w:val="00FC314A"/>
    <w:rsid w:val="00FC36B0"/>
    <w:rsid w:val="00FC37B0"/>
    <w:rsid w:val="00FC37C1"/>
    <w:rsid w:val="00FC380D"/>
    <w:rsid w:val="00FC45B4"/>
    <w:rsid w:val="00FC63F1"/>
    <w:rsid w:val="00FC680F"/>
    <w:rsid w:val="00FC6E95"/>
    <w:rsid w:val="00FC733F"/>
    <w:rsid w:val="00FC775B"/>
    <w:rsid w:val="00FC7AD1"/>
    <w:rsid w:val="00FD00E0"/>
    <w:rsid w:val="00FD032B"/>
    <w:rsid w:val="00FD0595"/>
    <w:rsid w:val="00FD1D97"/>
    <w:rsid w:val="00FD2039"/>
    <w:rsid w:val="00FD296D"/>
    <w:rsid w:val="00FD2A49"/>
    <w:rsid w:val="00FD4846"/>
    <w:rsid w:val="00FD520A"/>
    <w:rsid w:val="00FD5BDC"/>
    <w:rsid w:val="00FD5CCF"/>
    <w:rsid w:val="00FD5D78"/>
    <w:rsid w:val="00FD5E3B"/>
    <w:rsid w:val="00FD65C3"/>
    <w:rsid w:val="00FD6783"/>
    <w:rsid w:val="00FD6F73"/>
    <w:rsid w:val="00FD7386"/>
    <w:rsid w:val="00FD7469"/>
    <w:rsid w:val="00FD77E7"/>
    <w:rsid w:val="00FE04A8"/>
    <w:rsid w:val="00FE0678"/>
    <w:rsid w:val="00FE0AF2"/>
    <w:rsid w:val="00FE0EF6"/>
    <w:rsid w:val="00FE16BD"/>
    <w:rsid w:val="00FE1AC0"/>
    <w:rsid w:val="00FE1BA9"/>
    <w:rsid w:val="00FE1D97"/>
    <w:rsid w:val="00FE1EF0"/>
    <w:rsid w:val="00FE1F9B"/>
    <w:rsid w:val="00FE209B"/>
    <w:rsid w:val="00FE2607"/>
    <w:rsid w:val="00FE2619"/>
    <w:rsid w:val="00FE3483"/>
    <w:rsid w:val="00FE3D82"/>
    <w:rsid w:val="00FE4766"/>
    <w:rsid w:val="00FE547E"/>
    <w:rsid w:val="00FE5484"/>
    <w:rsid w:val="00FE57D4"/>
    <w:rsid w:val="00FE65C3"/>
    <w:rsid w:val="00FE6F16"/>
    <w:rsid w:val="00FE7334"/>
    <w:rsid w:val="00FF0197"/>
    <w:rsid w:val="00FF04DE"/>
    <w:rsid w:val="00FF0930"/>
    <w:rsid w:val="00FF0E66"/>
    <w:rsid w:val="00FF0EA3"/>
    <w:rsid w:val="00FF16DC"/>
    <w:rsid w:val="00FF255C"/>
    <w:rsid w:val="00FF2B95"/>
    <w:rsid w:val="00FF2F84"/>
    <w:rsid w:val="00FF3707"/>
    <w:rsid w:val="00FF3BBE"/>
    <w:rsid w:val="00FF4573"/>
    <w:rsid w:val="00FF4B2D"/>
    <w:rsid w:val="00FF4EE8"/>
    <w:rsid w:val="00FF5139"/>
    <w:rsid w:val="00FF59E7"/>
    <w:rsid w:val="00FF604B"/>
    <w:rsid w:val="00FF646A"/>
    <w:rsid w:val="00FF67FC"/>
    <w:rsid w:val="00FF6933"/>
    <w:rsid w:val="00FF69BB"/>
    <w:rsid w:val="00FF6DF4"/>
    <w:rsid w:val="00FF75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style="mso-height-relative:margin" fillcolor="none [3201]" strokecolor="none [1936]">
      <v:fill color="none [3201]" opacity=".25" color2="fill lighten(51)" o:opacity2=".75" rotate="t" focusposition="1" focussize="" method="linear sigma" type="gradient"/>
      <v:stroke color="none [1936]" weight="1pt"/>
      <v:shadow on="t" type="perspective" color="none [1601]" opacity=".5" offset="1pt" offset2="-3pt"/>
      <v:textbox inset=",7.2pt,,7.2pt"/>
      <o:colormru v:ext="edit" colors="#9c0880,#bfbfbf"/>
    </o:shapedefaults>
    <o:shapelayout v:ext="edit">
      <o:idmap v:ext="edit" data="1"/>
    </o:shapelayout>
  </w:shapeDefaults>
  <w:decimalSymbol w:val="."/>
  <w:listSeparator w:val=","/>
  <w14:docId w14:val="5E4C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imes New Roman"/>
        <w:sz w:val="18"/>
        <w:szCs w:val="18"/>
        <w:lang w:val="en-US" w:eastAsia="en-US" w:bidi="ar-SA"/>
      </w:rPr>
    </w:rPrDefault>
    <w:pPrDefault>
      <w:pPr>
        <w:spacing w:line="230" w:lineRule="exac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w:semiHidden="0" w:unhideWhenUsed="0"/>
    <w:lsdException w:name="List 2" w:semiHidden="0" w:unhideWhenUsed="0"/>
    <w:lsdException w:name="List 3" w:semiHidden="0" w:unhideWhenUsed="0"/>
    <w:lsdException w:name="Title" w:semiHidden="0" w:unhideWhenUsed="0"/>
    <w:lsdException w:name="List Continue 5" w:semiHidden="0" w:unhideWhenUsed="0"/>
    <w:lsdException w:name="Message Header" w:semiHidden="0" w:unhideWhenUsed="0"/>
    <w:lsdException w:name="Subtitle" w:semiHidden="0" w:unhideWhenUsed="0"/>
    <w:lsdException w:name="Salutation"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Normal">
    <w:name w:val="Normal"/>
    <w:qFormat/>
    <w:rsid w:val="002B4EF1"/>
    <w:rPr>
      <w:rFonts w:ascii="Arial MT" w:hAnsi="Arial MT"/>
    </w:rPr>
  </w:style>
  <w:style w:type="paragraph" w:styleId="Heading1">
    <w:name w:val="heading 1"/>
    <w:basedOn w:val="Normal"/>
    <w:next w:val="2BodyText"/>
    <w:link w:val="Heading1Char"/>
    <w:qFormat/>
    <w:rsid w:val="00C3101E"/>
    <w:pPr>
      <w:keepNext/>
      <w:numPr>
        <w:numId w:val="8"/>
      </w:numPr>
      <w:spacing w:line="240" w:lineRule="auto"/>
      <w:outlineLvl w:val="0"/>
    </w:pPr>
    <w:rPr>
      <w:rFonts w:ascii="Arial" w:eastAsia="Times New Roman" w:hAnsi="Arial" w:cs="Arial"/>
      <w:bCs/>
      <w:kern w:val="32"/>
      <w:sz w:val="30"/>
      <w:szCs w:val="32"/>
    </w:rPr>
  </w:style>
  <w:style w:type="paragraph" w:styleId="Heading2">
    <w:name w:val="heading 2"/>
    <w:basedOn w:val="Normal"/>
    <w:next w:val="2BodyText"/>
    <w:link w:val="Heading2Char"/>
    <w:qFormat/>
    <w:rsid w:val="00C3101E"/>
    <w:pPr>
      <w:keepNext/>
      <w:tabs>
        <w:tab w:val="left" w:pos="576"/>
      </w:tabs>
      <w:spacing w:before="240" w:after="240" w:line="276" w:lineRule="auto"/>
      <w:outlineLvl w:val="1"/>
    </w:pPr>
    <w:rPr>
      <w:rFonts w:ascii="Arial" w:eastAsia="Times New Roman" w:hAnsi="Arial" w:cs="Arial"/>
      <w:b/>
      <w:bCs/>
      <w:iCs/>
      <w:sz w:val="24"/>
      <w:szCs w:val="28"/>
    </w:rPr>
  </w:style>
  <w:style w:type="paragraph" w:styleId="Heading3">
    <w:name w:val="heading 3"/>
    <w:basedOn w:val="Normal"/>
    <w:next w:val="2BodyText"/>
    <w:link w:val="Heading3Char"/>
    <w:qFormat/>
    <w:rsid w:val="00326D23"/>
    <w:pPr>
      <w:keepNext/>
      <w:tabs>
        <w:tab w:val="left" w:pos="720"/>
      </w:tabs>
      <w:spacing w:before="120" w:after="120"/>
      <w:ind w:left="720" w:hanging="720"/>
      <w:outlineLvl w:val="2"/>
    </w:pPr>
    <w:rPr>
      <w:rFonts w:ascii="Arial" w:eastAsia="Times New Roman" w:hAnsi="Arial" w:cs="Arial"/>
      <w:bCs/>
      <w:i/>
      <w:sz w:val="22"/>
      <w:szCs w:val="26"/>
      <w:u w:val="single"/>
    </w:rPr>
  </w:style>
  <w:style w:type="paragraph" w:styleId="Heading4">
    <w:name w:val="heading 4"/>
    <w:basedOn w:val="2BodyText"/>
    <w:next w:val="2BodyText"/>
    <w:link w:val="Heading4Char"/>
    <w:qFormat/>
    <w:rsid w:val="00A5707B"/>
    <w:pPr>
      <w:keepNext/>
      <w:numPr>
        <w:ilvl w:val="3"/>
        <w:numId w:val="8"/>
      </w:numPr>
      <w:tabs>
        <w:tab w:val="left" w:pos="1584"/>
      </w:tabs>
      <w:spacing w:before="240" w:after="0"/>
      <w:outlineLvl w:val="3"/>
    </w:pPr>
    <w:rPr>
      <w:b/>
      <w:bCs/>
      <w:i/>
      <w:sz w:val="20"/>
      <w:szCs w:val="28"/>
    </w:rPr>
  </w:style>
  <w:style w:type="paragraph" w:styleId="Heading5">
    <w:name w:val="heading 5"/>
    <w:basedOn w:val="Normal"/>
    <w:next w:val="2BodyText"/>
    <w:link w:val="Heading5Char"/>
    <w:qFormat/>
    <w:rsid w:val="00F2043D"/>
    <w:pPr>
      <w:numPr>
        <w:ilvl w:val="4"/>
        <w:numId w:val="8"/>
      </w:numPr>
      <w:spacing w:before="240"/>
      <w:outlineLvl w:val="4"/>
    </w:pPr>
    <w:rPr>
      <w:rFonts w:ascii="Arial" w:eastAsia="Times New Roman" w:hAnsi="Arial"/>
      <w:b/>
      <w:bCs/>
      <w:i/>
      <w:iCs/>
      <w:szCs w:val="26"/>
    </w:rPr>
  </w:style>
  <w:style w:type="paragraph" w:styleId="Heading6">
    <w:name w:val="heading 6"/>
    <w:basedOn w:val="Normal"/>
    <w:next w:val="2BodyText"/>
    <w:link w:val="Heading6Char"/>
    <w:qFormat/>
    <w:rsid w:val="006A605B"/>
    <w:pPr>
      <w:pageBreakBefore/>
      <w:framePr w:w="10080" w:wrap="around" w:vAnchor="page" w:hAnchor="text" w:y="2017" w:anchorLock="1"/>
      <w:numPr>
        <w:ilvl w:val="5"/>
        <w:numId w:val="8"/>
      </w:numPr>
      <w:spacing w:line="240" w:lineRule="auto"/>
      <w:outlineLvl w:val="5"/>
    </w:pPr>
    <w:rPr>
      <w:rFonts w:ascii="Arial" w:eastAsia="Times New Roman" w:hAnsi="Arial"/>
      <w:bCs/>
      <w:sz w:val="30"/>
      <w:szCs w:val="22"/>
    </w:rPr>
  </w:style>
  <w:style w:type="paragraph" w:styleId="Heading7">
    <w:name w:val="heading 7"/>
    <w:basedOn w:val="Normal"/>
    <w:next w:val="Normal"/>
    <w:link w:val="Heading7Char"/>
    <w:qFormat/>
    <w:rsid w:val="00D12121"/>
    <w:pPr>
      <w:numPr>
        <w:ilvl w:val="6"/>
        <w:numId w:val="8"/>
      </w:numPr>
      <w:spacing w:before="240" w:after="240" w:line="240" w:lineRule="exact"/>
      <w:outlineLvl w:val="6"/>
    </w:pPr>
    <w:rPr>
      <w:rFonts w:ascii="Arial" w:eastAsia="Times New Roman" w:hAnsi="Arial"/>
      <w:b/>
      <w:sz w:val="24"/>
      <w:szCs w:val="24"/>
    </w:rPr>
  </w:style>
  <w:style w:type="paragraph" w:styleId="Heading8">
    <w:name w:val="heading 8"/>
    <w:basedOn w:val="Normal"/>
    <w:next w:val="Normal"/>
    <w:link w:val="Heading8Char"/>
    <w:qFormat/>
    <w:rsid w:val="00D12121"/>
    <w:pPr>
      <w:numPr>
        <w:ilvl w:val="7"/>
        <w:numId w:val="8"/>
      </w:numPr>
      <w:spacing w:before="120" w:after="120"/>
      <w:outlineLvl w:val="7"/>
    </w:pPr>
    <w:rPr>
      <w:rFonts w:ascii="Arial" w:eastAsia="Times New Roman" w:hAnsi="Arial"/>
      <w:b/>
      <w:iCs/>
      <w:sz w:val="20"/>
      <w:szCs w:val="24"/>
    </w:rPr>
  </w:style>
  <w:style w:type="paragraph" w:styleId="Heading9">
    <w:name w:val="heading 9"/>
    <w:basedOn w:val="Normal"/>
    <w:next w:val="2BodyText"/>
    <w:link w:val="Heading9Char"/>
    <w:qFormat/>
    <w:locked/>
    <w:rsid w:val="00D12121"/>
    <w:pPr>
      <w:spacing w:before="120" w:after="120"/>
      <w:outlineLvl w:val="8"/>
    </w:pPr>
    <w:rPr>
      <w:rFonts w:ascii="Arial" w:eastAsia="Times New Roman" w:hAnsi="Arial"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DC2386"/>
    <w:rPr>
      <w:rFonts w:ascii="Tahoma" w:hAnsi="Tahoma" w:cs="Tahoma"/>
      <w:sz w:val="16"/>
      <w:szCs w:val="16"/>
    </w:rPr>
  </w:style>
  <w:style w:type="character" w:customStyle="1" w:styleId="BalloonTextChar">
    <w:name w:val="Balloon Text Char"/>
    <w:basedOn w:val="DefaultParagraphFont"/>
    <w:uiPriority w:val="99"/>
    <w:semiHidden/>
    <w:rsid w:val="00176644"/>
    <w:rPr>
      <w:rFonts w:ascii="Lucida Grande" w:hAnsi="Lucida Grande"/>
      <w:sz w:val="18"/>
      <w:szCs w:val="18"/>
    </w:rPr>
  </w:style>
  <w:style w:type="paragraph" w:customStyle="1" w:styleId="2BodyText">
    <w:name w:val="2 BodyText"/>
    <w:basedOn w:val="Normal"/>
    <w:rsid w:val="00FD77E7"/>
    <w:pPr>
      <w:spacing w:after="240" w:line="240" w:lineRule="atLeast"/>
    </w:pPr>
    <w:rPr>
      <w:rFonts w:ascii="Arial" w:eastAsia="Times New Roman" w:hAnsi="Arial"/>
      <w:szCs w:val="26"/>
    </w:rPr>
  </w:style>
  <w:style w:type="character" w:customStyle="1" w:styleId="Heading1Char">
    <w:name w:val="Heading 1 Char"/>
    <w:basedOn w:val="DefaultParagraphFont"/>
    <w:link w:val="Heading1"/>
    <w:rsid w:val="00C3101E"/>
    <w:rPr>
      <w:rFonts w:eastAsia="Times New Roman" w:cs="Arial"/>
      <w:bCs/>
      <w:kern w:val="32"/>
      <w:sz w:val="30"/>
      <w:szCs w:val="32"/>
    </w:rPr>
  </w:style>
  <w:style w:type="character" w:customStyle="1" w:styleId="Heading2Char">
    <w:name w:val="Heading 2 Char"/>
    <w:basedOn w:val="DefaultParagraphFont"/>
    <w:link w:val="Heading2"/>
    <w:rsid w:val="00C3101E"/>
    <w:rPr>
      <w:rFonts w:eastAsia="Times New Roman" w:cs="Arial"/>
      <w:b/>
      <w:bCs/>
      <w:iCs/>
      <w:sz w:val="24"/>
      <w:szCs w:val="28"/>
    </w:rPr>
  </w:style>
  <w:style w:type="character" w:customStyle="1" w:styleId="Heading3Char">
    <w:name w:val="Heading 3 Char"/>
    <w:basedOn w:val="DefaultParagraphFont"/>
    <w:link w:val="Heading3"/>
    <w:rsid w:val="00326D23"/>
    <w:rPr>
      <w:rFonts w:eastAsia="Times New Roman" w:cs="Arial"/>
      <w:bCs/>
      <w:i/>
      <w:sz w:val="22"/>
      <w:szCs w:val="26"/>
      <w:u w:val="single"/>
    </w:rPr>
  </w:style>
  <w:style w:type="character" w:customStyle="1" w:styleId="Heading4Char">
    <w:name w:val="Heading 4 Char"/>
    <w:basedOn w:val="DefaultParagraphFont"/>
    <w:link w:val="Heading4"/>
    <w:rsid w:val="00A5707B"/>
    <w:rPr>
      <w:rFonts w:eastAsia="Times New Roman"/>
      <w:b/>
      <w:bCs/>
      <w:i/>
      <w:sz w:val="20"/>
      <w:szCs w:val="28"/>
    </w:rPr>
  </w:style>
  <w:style w:type="character" w:customStyle="1" w:styleId="Heading5Char">
    <w:name w:val="Heading 5 Char"/>
    <w:basedOn w:val="DefaultParagraphFont"/>
    <w:link w:val="Heading5"/>
    <w:rsid w:val="00F2043D"/>
    <w:rPr>
      <w:rFonts w:eastAsia="Times New Roman"/>
      <w:b/>
      <w:bCs/>
      <w:i/>
      <w:iCs/>
      <w:szCs w:val="26"/>
    </w:rPr>
  </w:style>
  <w:style w:type="character" w:customStyle="1" w:styleId="Heading6Char">
    <w:name w:val="Heading 6 Char"/>
    <w:basedOn w:val="DefaultParagraphFont"/>
    <w:link w:val="Heading6"/>
    <w:rsid w:val="006A605B"/>
    <w:rPr>
      <w:rFonts w:eastAsia="Times New Roman"/>
      <w:bCs/>
      <w:sz w:val="30"/>
      <w:szCs w:val="22"/>
    </w:rPr>
  </w:style>
  <w:style w:type="character" w:customStyle="1" w:styleId="Heading7Char">
    <w:name w:val="Heading 7 Char"/>
    <w:basedOn w:val="DefaultParagraphFont"/>
    <w:link w:val="Heading7"/>
    <w:rsid w:val="00D12121"/>
    <w:rPr>
      <w:rFonts w:eastAsia="Times New Roman"/>
      <w:b/>
      <w:sz w:val="24"/>
      <w:szCs w:val="24"/>
    </w:rPr>
  </w:style>
  <w:style w:type="character" w:customStyle="1" w:styleId="Heading8Char">
    <w:name w:val="Heading 8 Char"/>
    <w:basedOn w:val="DefaultParagraphFont"/>
    <w:link w:val="Heading8"/>
    <w:rsid w:val="00D12121"/>
    <w:rPr>
      <w:rFonts w:eastAsia="Times New Roman"/>
      <w:b/>
      <w:iCs/>
      <w:sz w:val="20"/>
      <w:szCs w:val="24"/>
    </w:rPr>
  </w:style>
  <w:style w:type="character" w:customStyle="1" w:styleId="Heading9Char">
    <w:name w:val="Heading 9 Char"/>
    <w:basedOn w:val="DefaultParagraphFont"/>
    <w:link w:val="Heading9"/>
    <w:rsid w:val="00D12121"/>
    <w:rPr>
      <w:rFonts w:eastAsia="Times New Roman" w:cs="Arial"/>
      <w:b/>
      <w:i/>
      <w:sz w:val="20"/>
      <w:szCs w:val="22"/>
    </w:rPr>
  </w:style>
  <w:style w:type="paragraph" w:customStyle="1" w:styleId="6AppendixSubheading1">
    <w:name w:val="6 Appendix Subheading 1"/>
    <w:basedOn w:val="2BodyText"/>
    <w:rsid w:val="00A96A4A"/>
    <w:pPr>
      <w:spacing w:before="240" w:after="0"/>
    </w:pPr>
    <w:rPr>
      <w:b/>
      <w:sz w:val="20"/>
      <w:lang w:val="fr-FR"/>
    </w:rPr>
  </w:style>
  <w:style w:type="paragraph" w:customStyle="1" w:styleId="1Cover-Title32-48pt">
    <w:name w:val="1 Cover-Title 32-48pt"/>
    <w:basedOn w:val="6AppendixSubheading1"/>
    <w:next w:val="1CoverAdditionalInfo"/>
    <w:qFormat/>
    <w:rsid w:val="00AA5C5E"/>
    <w:pPr>
      <w:spacing w:before="800" w:line="240" w:lineRule="auto"/>
    </w:pPr>
    <w:rPr>
      <w:b w:val="0"/>
      <w:color w:val="FFFFFF" w:themeColor="background1"/>
      <w:sz w:val="64"/>
    </w:rPr>
  </w:style>
  <w:style w:type="paragraph" w:customStyle="1" w:styleId="1CoverAdditionalInfo">
    <w:name w:val="1 Cover_Additional Info"/>
    <w:basedOn w:val="Heading1"/>
    <w:qFormat/>
    <w:rsid w:val="00171636"/>
    <w:pPr>
      <w:numPr>
        <w:numId w:val="0"/>
      </w:numPr>
      <w:spacing w:line="276" w:lineRule="auto"/>
    </w:pPr>
  </w:style>
  <w:style w:type="paragraph" w:customStyle="1" w:styleId="1Cover-Capability-12pt">
    <w:name w:val="1 Cover-Capability-12pt"/>
    <w:basedOn w:val="2BodyText"/>
    <w:qFormat/>
    <w:rsid w:val="00171636"/>
    <w:pPr>
      <w:spacing w:after="0" w:line="276" w:lineRule="auto"/>
    </w:pPr>
    <w:rPr>
      <w:b/>
      <w:sz w:val="28"/>
      <w:szCs w:val="22"/>
    </w:rPr>
  </w:style>
  <w:style w:type="paragraph" w:customStyle="1" w:styleId="1TOCSubTitle">
    <w:name w:val="1 TOC SubTitle"/>
    <w:basedOn w:val="1TOCMainTitle"/>
    <w:qFormat/>
    <w:rsid w:val="005E1EC2"/>
    <w:pPr>
      <w:framePr w:w="0" w:wrap="auto" w:vAnchor="margin" w:hAnchor="text" w:yAlign="inline"/>
      <w:spacing w:after="600"/>
    </w:pPr>
    <w:rPr>
      <w:sz w:val="30"/>
    </w:rPr>
  </w:style>
  <w:style w:type="paragraph" w:customStyle="1" w:styleId="1TOCMainTitle">
    <w:name w:val="1 TOC MainTitle"/>
    <w:basedOn w:val="Normal"/>
    <w:next w:val="Normal"/>
    <w:rsid w:val="005E1EC2"/>
    <w:pPr>
      <w:framePr w:w="10080" w:wrap="around" w:vAnchor="page" w:hAnchor="margin" w:y="2161" w:anchorLock="1"/>
      <w:tabs>
        <w:tab w:val="right" w:leader="dot" w:pos="9360"/>
      </w:tabs>
      <w:spacing w:line="240" w:lineRule="auto"/>
    </w:pPr>
    <w:rPr>
      <w:rFonts w:ascii="Arial" w:eastAsia="Times New Roman" w:hAnsi="Arial"/>
      <w:sz w:val="36"/>
      <w:szCs w:val="24"/>
    </w:rPr>
  </w:style>
  <w:style w:type="paragraph" w:customStyle="1" w:styleId="TOC-TableFigure">
    <w:name w:val="TOC-TableFigure"/>
    <w:basedOn w:val="TOC2"/>
    <w:next w:val="2BodyText"/>
    <w:qFormat/>
    <w:rsid w:val="009747C6"/>
    <w:pPr>
      <w:tabs>
        <w:tab w:val="clear" w:pos="216"/>
        <w:tab w:val="left" w:pos="864"/>
      </w:tabs>
      <w:ind w:left="864" w:hanging="864"/>
    </w:pPr>
  </w:style>
  <w:style w:type="paragraph" w:styleId="TOC2">
    <w:name w:val="toc 2"/>
    <w:basedOn w:val="Normal"/>
    <w:next w:val="Normal"/>
    <w:autoRedefine/>
    <w:uiPriority w:val="39"/>
    <w:rsid w:val="00C073A7"/>
    <w:pPr>
      <w:tabs>
        <w:tab w:val="left" w:pos="216"/>
        <w:tab w:val="right" w:leader="dot" w:pos="10080"/>
      </w:tabs>
      <w:spacing w:after="120"/>
      <w:ind w:left="216" w:hanging="216"/>
      <w:contextualSpacing/>
    </w:pPr>
    <w:rPr>
      <w:rFonts w:ascii="Arial" w:eastAsia="Times New Roman" w:hAnsi="Arial"/>
      <w:noProof/>
    </w:rPr>
  </w:style>
  <w:style w:type="paragraph" w:customStyle="1" w:styleId="2BulletsLevel1">
    <w:name w:val="2 Bullets Level 1"/>
    <w:basedOn w:val="2BodyText"/>
    <w:rsid w:val="00AC344D"/>
    <w:pPr>
      <w:numPr>
        <w:numId w:val="2"/>
      </w:numPr>
      <w:tabs>
        <w:tab w:val="left" w:pos="216"/>
      </w:tabs>
      <w:spacing w:after="100"/>
      <w:ind w:left="216" w:hanging="216"/>
    </w:pPr>
  </w:style>
  <w:style w:type="paragraph" w:customStyle="1" w:styleId="2DisplayText">
    <w:name w:val="2 DisplayText"/>
    <w:basedOn w:val="1TOCMainTitle"/>
    <w:qFormat/>
    <w:rsid w:val="00FA0DAF"/>
    <w:pPr>
      <w:framePr w:wrap="around"/>
    </w:pPr>
    <w:rPr>
      <w:sz w:val="56"/>
    </w:rPr>
  </w:style>
  <w:style w:type="paragraph" w:customStyle="1" w:styleId="2BulletsLevel2">
    <w:name w:val="2 Bullets Level 2"/>
    <w:basedOn w:val="2BulletsLevel1"/>
    <w:qFormat/>
    <w:rsid w:val="00AC344D"/>
    <w:pPr>
      <w:numPr>
        <w:numId w:val="3"/>
      </w:numPr>
      <w:tabs>
        <w:tab w:val="clear" w:pos="216"/>
        <w:tab w:val="left" w:pos="432"/>
      </w:tabs>
      <w:ind w:left="432" w:hanging="216"/>
    </w:pPr>
  </w:style>
  <w:style w:type="paragraph" w:customStyle="1" w:styleId="2NumberedListLevel2">
    <w:name w:val="2 Numbered List Level 2"/>
    <w:basedOn w:val="2BodyText"/>
    <w:rsid w:val="00D86F1D"/>
    <w:pPr>
      <w:numPr>
        <w:numId w:val="1"/>
      </w:numPr>
      <w:tabs>
        <w:tab w:val="left" w:pos="576"/>
      </w:tabs>
      <w:spacing w:after="100"/>
      <w:ind w:left="576" w:hanging="144"/>
    </w:pPr>
  </w:style>
  <w:style w:type="paragraph" w:customStyle="1" w:styleId="6Back-CoverText2">
    <w:name w:val="6 Back-Cover Text 2"/>
    <w:basedOn w:val="6Back-CoverText"/>
    <w:qFormat/>
    <w:rsid w:val="000C6E7A"/>
    <w:pPr>
      <w:spacing w:before="5000"/>
      <w:contextualSpacing/>
    </w:pPr>
  </w:style>
  <w:style w:type="paragraph" w:customStyle="1" w:styleId="6Back-CoverText">
    <w:name w:val="6 Back-Cover Text"/>
    <w:basedOn w:val="1Cover-DisplayText"/>
    <w:qFormat/>
    <w:rsid w:val="000F5619"/>
    <w:pPr>
      <w:spacing w:line="220" w:lineRule="exact"/>
      <w:ind w:right="720"/>
    </w:pPr>
    <w:rPr>
      <w:color w:val="FFFFFF" w:themeColor="background1"/>
      <w:sz w:val="16"/>
    </w:rPr>
  </w:style>
  <w:style w:type="paragraph" w:customStyle="1" w:styleId="1Cover-DisplayText">
    <w:name w:val="1 Cover-DisplayText"/>
    <w:basedOn w:val="Normal"/>
    <w:qFormat/>
    <w:rsid w:val="00171636"/>
    <w:pPr>
      <w:spacing w:line="276" w:lineRule="auto"/>
    </w:pPr>
    <w:rPr>
      <w:rFonts w:ascii="Arial" w:hAnsi="Arial" w:cs="Arial"/>
      <w:b/>
      <w:sz w:val="24"/>
      <w:szCs w:val="22"/>
    </w:rPr>
  </w:style>
  <w:style w:type="paragraph" w:customStyle="1" w:styleId="2NumberedListLevel3">
    <w:name w:val="2 Numbered List Level 3"/>
    <w:basedOn w:val="2BodyText"/>
    <w:rsid w:val="00D86F1D"/>
    <w:pPr>
      <w:numPr>
        <w:numId w:val="5"/>
      </w:numPr>
      <w:tabs>
        <w:tab w:val="left" w:pos="864"/>
      </w:tabs>
      <w:spacing w:after="100"/>
      <w:ind w:left="864" w:hanging="288"/>
    </w:pPr>
  </w:style>
  <w:style w:type="paragraph" w:customStyle="1" w:styleId="6AppendixSubheading2">
    <w:name w:val="6 Appendix Subheading 2"/>
    <w:basedOn w:val="6AppendixSubheading1"/>
    <w:rsid w:val="00A96A4A"/>
    <w:rPr>
      <w:sz w:val="18"/>
    </w:rPr>
  </w:style>
  <w:style w:type="paragraph" w:customStyle="1" w:styleId="3TableText">
    <w:name w:val="3 TableText"/>
    <w:basedOn w:val="Normal"/>
    <w:rsid w:val="009747C6"/>
    <w:rPr>
      <w:rFonts w:ascii="Arial" w:eastAsia="Times New Roman" w:hAnsi="Arial"/>
      <w:szCs w:val="24"/>
    </w:rPr>
  </w:style>
  <w:style w:type="paragraph" w:customStyle="1" w:styleId="3TextBox-Bullets">
    <w:name w:val="3 TextBox-Bullets"/>
    <w:basedOn w:val="Normal"/>
    <w:rsid w:val="009747C6"/>
    <w:pPr>
      <w:numPr>
        <w:numId w:val="6"/>
      </w:numPr>
      <w:tabs>
        <w:tab w:val="left" w:pos="216"/>
      </w:tabs>
      <w:spacing w:after="100"/>
      <w:ind w:left="216" w:hanging="216"/>
      <w:contextualSpacing/>
    </w:pPr>
    <w:rPr>
      <w:rFonts w:ascii="Arial" w:eastAsia="Times New Roman" w:hAnsi="Arial"/>
      <w:szCs w:val="24"/>
    </w:rPr>
  </w:style>
  <w:style w:type="paragraph" w:customStyle="1" w:styleId="3TableBullets">
    <w:name w:val="3 TableBullets"/>
    <w:basedOn w:val="3TextBox-Bullets"/>
    <w:qFormat/>
    <w:rsid w:val="009747C6"/>
    <w:pPr>
      <w:numPr>
        <w:numId w:val="7"/>
      </w:numPr>
      <w:spacing w:after="0"/>
      <w:ind w:left="216" w:hanging="216"/>
    </w:pPr>
  </w:style>
  <w:style w:type="paragraph" w:customStyle="1" w:styleId="3TableHeading">
    <w:name w:val="3 TableHeading"/>
    <w:basedOn w:val="3TableText"/>
    <w:rsid w:val="00B16BA5"/>
    <w:pPr>
      <w:spacing w:before="60" w:after="60"/>
      <w:jc w:val="center"/>
    </w:pPr>
    <w:rPr>
      <w:b/>
      <w:color w:val="FFFFFF"/>
    </w:rPr>
  </w:style>
  <w:style w:type="paragraph" w:customStyle="1" w:styleId="3TextBoxText-Bold">
    <w:name w:val="3 TextBoxText-Bold"/>
    <w:basedOn w:val="Normal"/>
    <w:rsid w:val="009747C6"/>
    <w:pPr>
      <w:spacing w:before="100"/>
    </w:pPr>
    <w:rPr>
      <w:rFonts w:ascii="Arial" w:eastAsia="Times New Roman" w:hAnsi="Arial"/>
      <w:b/>
      <w:szCs w:val="32"/>
    </w:rPr>
  </w:style>
  <w:style w:type="character" w:styleId="Hyperlink">
    <w:name w:val="Hyperlink"/>
    <w:basedOn w:val="DefaultParagraphFont"/>
    <w:uiPriority w:val="99"/>
    <w:unhideWhenUsed/>
    <w:rsid w:val="00324A52"/>
    <w:rPr>
      <w:color w:val="000000" w:themeColor="hyperlink"/>
      <w:u w:val="single"/>
    </w:rPr>
  </w:style>
  <w:style w:type="paragraph" w:customStyle="1" w:styleId="3TextBoxText">
    <w:name w:val="3 TextBoxText"/>
    <w:basedOn w:val="3TextBoxText-Bold"/>
    <w:qFormat/>
    <w:rsid w:val="009747C6"/>
    <w:pPr>
      <w:spacing w:before="0" w:after="240"/>
    </w:pPr>
    <w:rPr>
      <w:b w:val="0"/>
    </w:rPr>
  </w:style>
  <w:style w:type="paragraph" w:customStyle="1" w:styleId="3TextBoxTitle">
    <w:name w:val="3 TextBoxTitle"/>
    <w:basedOn w:val="Normal"/>
    <w:rsid w:val="009747C6"/>
    <w:pPr>
      <w:spacing w:after="240" w:line="240" w:lineRule="auto"/>
    </w:pPr>
    <w:rPr>
      <w:rFonts w:ascii="Arial" w:eastAsia="Times New Roman" w:hAnsi="Arial"/>
      <w:sz w:val="28"/>
      <w:szCs w:val="32"/>
    </w:rPr>
  </w:style>
  <w:style w:type="paragraph" w:customStyle="1" w:styleId="4ProjectLocation">
    <w:name w:val="4 ProjectLocation"/>
    <w:basedOn w:val="Normal"/>
    <w:next w:val="2BodyText"/>
    <w:qFormat/>
    <w:rsid w:val="00826468"/>
    <w:pPr>
      <w:framePr w:w="10080" w:vSpace="1440" w:wrap="around" w:vAnchor="page" w:hAnchor="text" w:y="2521" w:anchorLock="1"/>
      <w:spacing w:line="240" w:lineRule="auto"/>
    </w:pPr>
    <w:rPr>
      <w:rFonts w:ascii="Arial" w:eastAsia="Times New Roman" w:hAnsi="Arial"/>
      <w:sz w:val="24"/>
      <w:szCs w:val="26"/>
    </w:rPr>
  </w:style>
  <w:style w:type="paragraph" w:customStyle="1" w:styleId="4ProjectName">
    <w:name w:val="4 ProjectName"/>
    <w:basedOn w:val="Normal"/>
    <w:next w:val="4ProjectLocation"/>
    <w:qFormat/>
    <w:rsid w:val="00826468"/>
    <w:pPr>
      <w:pageBreakBefore/>
      <w:framePr w:w="10080" w:vSpace="1440" w:wrap="around" w:vAnchor="page" w:hAnchor="text" w:y="2521" w:anchorLock="1"/>
      <w:spacing w:line="240" w:lineRule="auto"/>
    </w:pPr>
    <w:rPr>
      <w:rFonts w:ascii="Arial" w:eastAsia="Times New Roman" w:hAnsi="Arial"/>
      <w:color w:val="9C0880" w:themeColor="text2"/>
      <w:sz w:val="30"/>
      <w:szCs w:val="26"/>
    </w:rPr>
  </w:style>
  <w:style w:type="paragraph" w:styleId="Header">
    <w:name w:val="header"/>
    <w:basedOn w:val="Normal"/>
    <w:link w:val="HeaderChar"/>
    <w:unhideWhenUsed/>
    <w:rsid w:val="00BF275B"/>
    <w:pPr>
      <w:tabs>
        <w:tab w:val="center" w:pos="4680"/>
        <w:tab w:val="right" w:pos="9360"/>
      </w:tabs>
      <w:spacing w:line="240" w:lineRule="auto"/>
    </w:pPr>
  </w:style>
  <w:style w:type="character" w:customStyle="1" w:styleId="HeaderChar">
    <w:name w:val="Header Char"/>
    <w:basedOn w:val="DefaultParagraphFont"/>
    <w:link w:val="Header"/>
    <w:rsid w:val="00BF275B"/>
    <w:rPr>
      <w:rFonts w:ascii="Arial MT" w:hAnsi="Arial MT"/>
    </w:rPr>
  </w:style>
  <w:style w:type="paragraph" w:customStyle="1" w:styleId="4ResumeName">
    <w:name w:val="4 Resume Name"/>
    <w:basedOn w:val="Normal"/>
    <w:next w:val="4ResumeRole"/>
    <w:rsid w:val="00826468"/>
    <w:pPr>
      <w:pageBreakBefore/>
      <w:framePr w:w="10080" w:vSpace="1440" w:wrap="around" w:vAnchor="page" w:hAnchor="text" w:y="2521" w:anchorLock="1"/>
      <w:spacing w:line="240" w:lineRule="auto"/>
    </w:pPr>
    <w:rPr>
      <w:rFonts w:ascii="Arial" w:eastAsia="Times New Roman" w:hAnsi="Arial" w:cs="Arial"/>
      <w:bCs/>
      <w:color w:val="9C0880" w:themeColor="accent4"/>
      <w:sz w:val="30"/>
      <w:szCs w:val="24"/>
    </w:rPr>
  </w:style>
  <w:style w:type="paragraph" w:customStyle="1" w:styleId="4ResumeRole">
    <w:name w:val="4 Resume Role"/>
    <w:basedOn w:val="4ResumeName"/>
    <w:next w:val="2BodyText"/>
    <w:rsid w:val="00826468"/>
    <w:pPr>
      <w:pageBreakBefore w:val="0"/>
      <w:framePr w:wrap="around"/>
    </w:pPr>
    <w:rPr>
      <w:color w:val="auto"/>
      <w:sz w:val="24"/>
    </w:rPr>
  </w:style>
  <w:style w:type="paragraph" w:styleId="Caption">
    <w:name w:val="caption"/>
    <w:basedOn w:val="Normal"/>
    <w:next w:val="2BodyText"/>
    <w:qFormat/>
    <w:rsid w:val="0080100C"/>
    <w:pPr>
      <w:spacing w:before="60" w:after="240"/>
    </w:pPr>
    <w:rPr>
      <w:rFonts w:ascii="Arial Bold" w:eastAsia="Times New Roman" w:hAnsi="Arial Bold"/>
      <w:b/>
      <w:bCs/>
      <w:sz w:val="14"/>
    </w:rPr>
  </w:style>
  <w:style w:type="paragraph" w:styleId="Footer">
    <w:name w:val="footer"/>
    <w:basedOn w:val="Normal"/>
    <w:link w:val="FooterChar"/>
    <w:uiPriority w:val="99"/>
    <w:rsid w:val="00BF275B"/>
    <w:pPr>
      <w:tabs>
        <w:tab w:val="center" w:pos="2448"/>
        <w:tab w:val="right" w:pos="7488"/>
      </w:tabs>
      <w:spacing w:line="170" w:lineRule="exact"/>
    </w:pPr>
    <w:rPr>
      <w:rFonts w:ascii="Arial" w:eastAsia="Times New Roman" w:hAnsi="Arial"/>
      <w:szCs w:val="24"/>
    </w:rPr>
  </w:style>
  <w:style w:type="character" w:customStyle="1" w:styleId="FooterChar">
    <w:name w:val="Footer Char"/>
    <w:basedOn w:val="DefaultParagraphFont"/>
    <w:link w:val="Footer"/>
    <w:uiPriority w:val="99"/>
    <w:rsid w:val="008A5A92"/>
    <w:rPr>
      <w:rFonts w:ascii="Arial" w:eastAsia="Times New Roman" w:hAnsi="Arial"/>
      <w:szCs w:val="24"/>
    </w:rPr>
  </w:style>
  <w:style w:type="table" w:styleId="TableGrid">
    <w:name w:val="Table Grid"/>
    <w:basedOn w:val="TableNormal"/>
    <w:uiPriority w:val="59"/>
    <w:rsid w:val="003802E4"/>
    <w:pPr>
      <w:spacing w:line="240" w:lineRule="auto"/>
    </w:pPr>
    <w:tblPr>
      <w:tblBorders>
        <w:top w:val="single" w:sz="4" w:space="0" w:color="9C0880" w:themeColor="accent4"/>
        <w:left w:val="single" w:sz="4" w:space="0" w:color="9C0880" w:themeColor="accent4"/>
        <w:bottom w:val="single" w:sz="4" w:space="0" w:color="9C0880" w:themeColor="accent4"/>
        <w:right w:val="single" w:sz="4" w:space="0" w:color="9C0880" w:themeColor="accent4"/>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9C0880" w:themeFill="accent4"/>
      </w:tcPr>
    </w:tblStylePr>
  </w:style>
  <w:style w:type="paragraph" w:styleId="TOC1">
    <w:name w:val="toc 1"/>
    <w:basedOn w:val="Normal"/>
    <w:next w:val="TOC2"/>
    <w:autoRedefine/>
    <w:uiPriority w:val="39"/>
    <w:rsid w:val="00FA0DAF"/>
    <w:pPr>
      <w:tabs>
        <w:tab w:val="left" w:pos="216"/>
        <w:tab w:val="right" w:leader="dot" w:pos="10080"/>
      </w:tabs>
      <w:spacing w:after="120"/>
      <w:ind w:left="216" w:hanging="216"/>
      <w:contextualSpacing/>
    </w:pPr>
    <w:rPr>
      <w:rFonts w:ascii="Arial" w:eastAsia="Times New Roman" w:hAnsi="Arial"/>
      <w:b/>
      <w:bCs/>
      <w:noProof/>
    </w:rPr>
  </w:style>
  <w:style w:type="paragraph" w:styleId="TOC3">
    <w:name w:val="toc 3"/>
    <w:basedOn w:val="Normal"/>
    <w:autoRedefine/>
    <w:uiPriority w:val="39"/>
    <w:rsid w:val="00B16BA5"/>
    <w:pPr>
      <w:tabs>
        <w:tab w:val="left" w:pos="432"/>
        <w:tab w:val="right" w:leader="dot" w:pos="10080"/>
      </w:tabs>
      <w:spacing w:after="120"/>
      <w:ind w:left="432" w:hanging="216"/>
      <w:contextualSpacing/>
    </w:pPr>
    <w:rPr>
      <w:rFonts w:ascii="Arial" w:eastAsia="Times New Roman" w:hAnsi="Arial"/>
      <w:iCs/>
      <w:noProof/>
    </w:rPr>
  </w:style>
  <w:style w:type="paragraph" w:styleId="TOCHeading">
    <w:name w:val="TOC Heading"/>
    <w:basedOn w:val="Heading1"/>
    <w:next w:val="Normal"/>
    <w:uiPriority w:val="39"/>
    <w:semiHidden/>
    <w:unhideWhenUsed/>
    <w:qFormat/>
    <w:rsid w:val="00447C6E"/>
    <w:pPr>
      <w:keepLines/>
      <w:framePr w:wrap="around" w:hAnchor="text"/>
      <w:spacing w:before="480" w:line="276" w:lineRule="auto"/>
      <w:outlineLvl w:val="9"/>
    </w:pPr>
    <w:rPr>
      <w:rFonts w:asciiTheme="majorHAnsi" w:eastAsiaTheme="majorEastAsia" w:hAnsiTheme="majorHAnsi" w:cstheme="majorBidi"/>
      <w:b/>
      <w:color w:val="29A1C7" w:themeColor="accent1" w:themeShade="BF"/>
      <w:kern w:val="0"/>
      <w:sz w:val="28"/>
      <w:szCs w:val="28"/>
    </w:rPr>
  </w:style>
  <w:style w:type="paragraph" w:customStyle="1" w:styleId="TOC-Acronyms">
    <w:name w:val="TOC-Acronyms"/>
    <w:basedOn w:val="TOC-TableFigure"/>
    <w:qFormat/>
    <w:rsid w:val="009747C6"/>
  </w:style>
  <w:style w:type="paragraph" w:customStyle="1" w:styleId="1Cover-HeaderText-9pt">
    <w:name w:val="1 Cover-HeaderText-9pt"/>
    <w:basedOn w:val="1Cover-Title32-48pt"/>
    <w:qFormat/>
    <w:rsid w:val="0037119F"/>
    <w:pPr>
      <w:spacing w:before="0"/>
    </w:pPr>
    <w:rPr>
      <w:color w:val="000000" w:themeColor="accent5"/>
      <w:sz w:val="18"/>
    </w:rPr>
  </w:style>
  <w:style w:type="character" w:customStyle="1" w:styleId="BalloonTextChar1">
    <w:name w:val="Balloon Text Char1"/>
    <w:basedOn w:val="DefaultParagraphFont"/>
    <w:link w:val="BalloonText"/>
    <w:uiPriority w:val="99"/>
    <w:semiHidden/>
    <w:rsid w:val="00DC2386"/>
    <w:rPr>
      <w:rFonts w:ascii="Tahoma" w:hAnsi="Tahoma" w:cs="Tahoma"/>
      <w:sz w:val="16"/>
      <w:szCs w:val="16"/>
    </w:rPr>
  </w:style>
  <w:style w:type="paragraph" w:customStyle="1" w:styleId="1Header-Footer-7pt">
    <w:name w:val="1 Header-Footer-7pt"/>
    <w:basedOn w:val="1Cover-HeaderText-9pt"/>
    <w:qFormat/>
    <w:rsid w:val="0037119F"/>
    <w:pPr>
      <w:spacing w:line="170" w:lineRule="exact"/>
    </w:pPr>
    <w:rPr>
      <w:sz w:val="14"/>
    </w:rPr>
  </w:style>
  <w:style w:type="paragraph" w:customStyle="1" w:styleId="TOC-Appendix">
    <w:name w:val="TOC-Appendix"/>
    <w:basedOn w:val="Normal"/>
    <w:qFormat/>
    <w:rsid w:val="00FE209B"/>
    <w:pPr>
      <w:tabs>
        <w:tab w:val="right" w:leader="dot" w:pos="4670"/>
      </w:tabs>
    </w:pPr>
    <w:rPr>
      <w:iCs/>
    </w:rPr>
  </w:style>
  <w:style w:type="paragraph" w:styleId="TOC5">
    <w:name w:val="toc 5"/>
    <w:basedOn w:val="Normal"/>
    <w:next w:val="Normal"/>
    <w:autoRedefine/>
    <w:unhideWhenUsed/>
    <w:rsid w:val="00562DA9"/>
    <w:pPr>
      <w:spacing w:after="100"/>
      <w:ind w:left="720"/>
      <w:contextualSpacing/>
    </w:pPr>
  </w:style>
  <w:style w:type="paragraph" w:customStyle="1" w:styleId="2BulletsLevel3">
    <w:name w:val="2 Bullets Level 3"/>
    <w:basedOn w:val="2BulletsLevel2"/>
    <w:qFormat/>
    <w:rsid w:val="00AC344D"/>
    <w:pPr>
      <w:numPr>
        <w:numId w:val="4"/>
      </w:numPr>
      <w:tabs>
        <w:tab w:val="clear" w:pos="432"/>
        <w:tab w:val="left" w:pos="648"/>
      </w:tabs>
      <w:ind w:left="648" w:hanging="216"/>
    </w:pPr>
    <w:rPr>
      <w:rFonts w:cs="Arial"/>
    </w:rPr>
  </w:style>
  <w:style w:type="paragraph" w:customStyle="1" w:styleId="2NumberedListLevel1">
    <w:name w:val="2 Numbered List Level 1"/>
    <w:basedOn w:val="2NumberedListLevel2"/>
    <w:qFormat/>
    <w:rsid w:val="00D86F1D"/>
    <w:pPr>
      <w:numPr>
        <w:numId w:val="10"/>
      </w:numPr>
      <w:tabs>
        <w:tab w:val="left" w:pos="216"/>
      </w:tabs>
    </w:pPr>
  </w:style>
  <w:style w:type="paragraph" w:customStyle="1" w:styleId="2PictureTextBoxLineNoLineSpacing">
    <w:name w:val="2 Picture/TextBox Line (No Line Spacing)"/>
    <w:basedOn w:val="2BodyText"/>
    <w:qFormat/>
    <w:rsid w:val="009747C6"/>
    <w:pPr>
      <w:spacing w:after="100" w:line="240" w:lineRule="auto"/>
    </w:pPr>
  </w:style>
  <w:style w:type="table" w:customStyle="1" w:styleId="Style1">
    <w:name w:val="Style1"/>
    <w:basedOn w:val="TableNormal"/>
    <w:uiPriority w:val="99"/>
    <w:qFormat/>
    <w:rsid w:val="004634B6"/>
    <w:pPr>
      <w:spacing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08080" w:themeFill="background1" w:themeFillShade="80"/>
      </w:tcPr>
    </w:tblStylePr>
  </w:style>
  <w:style w:type="character" w:styleId="FollowedHyperlink">
    <w:name w:val="FollowedHyperlink"/>
    <w:basedOn w:val="DefaultParagraphFont"/>
    <w:uiPriority w:val="99"/>
    <w:semiHidden/>
    <w:unhideWhenUsed/>
    <w:rsid w:val="0073186A"/>
    <w:rPr>
      <w:color w:val="000000" w:themeColor="followedHyperlink"/>
      <w:u w:val="single"/>
    </w:rPr>
  </w:style>
  <w:style w:type="paragraph" w:styleId="TOC9">
    <w:name w:val="toc 9"/>
    <w:basedOn w:val="Normal"/>
    <w:next w:val="Normal"/>
    <w:autoRedefine/>
    <w:uiPriority w:val="39"/>
    <w:unhideWhenUsed/>
    <w:rsid w:val="003A745B"/>
    <w:pPr>
      <w:ind w:left="1600"/>
    </w:pPr>
  </w:style>
  <w:style w:type="table" w:customStyle="1" w:styleId="Style2">
    <w:name w:val="Style2"/>
    <w:basedOn w:val="TableNormal"/>
    <w:uiPriority w:val="99"/>
    <w:qFormat/>
    <w:rsid w:val="003802E4"/>
    <w:pPr>
      <w:spacing w:line="240" w:lineRule="auto"/>
    </w:pPr>
    <w:tblPr>
      <w:tblBorders>
        <w:top w:val="single" w:sz="4" w:space="0" w:color="63C1DF" w:themeColor="accent1"/>
        <w:left w:val="single" w:sz="4" w:space="0" w:color="63C1DF" w:themeColor="accent1"/>
        <w:bottom w:val="single" w:sz="4" w:space="0" w:color="63C1DF" w:themeColor="accent1"/>
        <w:right w:val="single" w:sz="4" w:space="0" w:color="63C1DF" w:themeColor="accent1"/>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63C1DF" w:themeFill="accent1"/>
      </w:tcPr>
    </w:tblStylePr>
  </w:style>
  <w:style w:type="paragraph" w:styleId="TOC4">
    <w:name w:val="toc 4"/>
    <w:basedOn w:val="Normal"/>
    <w:next w:val="Normal"/>
    <w:unhideWhenUsed/>
    <w:rsid w:val="00FA0DAF"/>
    <w:pPr>
      <w:tabs>
        <w:tab w:val="left" w:pos="648"/>
        <w:tab w:val="right" w:leader="dot" w:pos="10080"/>
      </w:tabs>
      <w:spacing w:after="120"/>
      <w:ind w:left="648" w:hanging="216"/>
      <w:contextualSpacing/>
    </w:pPr>
    <w:rPr>
      <w:noProof/>
    </w:rPr>
  </w:style>
  <w:style w:type="table" w:customStyle="1" w:styleId="Style3">
    <w:name w:val="Style3"/>
    <w:basedOn w:val="TableNormal"/>
    <w:uiPriority w:val="99"/>
    <w:qFormat/>
    <w:rsid w:val="003802E4"/>
    <w:pPr>
      <w:spacing w:line="240" w:lineRule="auto"/>
    </w:pPr>
    <w:tblPr>
      <w:tblBorders>
        <w:top w:val="single" w:sz="4" w:space="0" w:color="85E61F" w:themeColor="accent2"/>
        <w:left w:val="single" w:sz="4" w:space="0" w:color="85E61F" w:themeColor="accent2"/>
        <w:bottom w:val="single" w:sz="4" w:space="0" w:color="85E61F" w:themeColor="accent2"/>
        <w:right w:val="single" w:sz="4" w:space="0" w:color="85E61F" w:themeColor="accent2"/>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5E61F" w:themeFill="accent2"/>
      </w:tcPr>
    </w:tblStylePr>
  </w:style>
  <w:style w:type="table" w:customStyle="1" w:styleId="Style4">
    <w:name w:val="Style4"/>
    <w:basedOn w:val="TableNormal"/>
    <w:uiPriority w:val="99"/>
    <w:qFormat/>
    <w:rsid w:val="003802E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 w:type="table" w:customStyle="1" w:styleId="Style5">
    <w:name w:val="Style5"/>
    <w:basedOn w:val="TableNormal"/>
    <w:uiPriority w:val="99"/>
    <w:qFormat/>
    <w:rsid w:val="00463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style>
  <w:style w:type="paragraph" w:customStyle="1" w:styleId="2Subheading">
    <w:name w:val="2 Subheading"/>
    <w:basedOn w:val="2BodyText"/>
    <w:qFormat/>
    <w:rsid w:val="00F2043D"/>
    <w:pPr>
      <w:spacing w:before="240" w:after="0"/>
    </w:pPr>
    <w:rPr>
      <w:b/>
    </w:rPr>
  </w:style>
  <w:style w:type="paragraph" w:customStyle="1" w:styleId="6AppendixDividerPage">
    <w:name w:val="6 Appendix Divider Page"/>
    <w:basedOn w:val="Normal"/>
    <w:next w:val="2BodyText"/>
    <w:qFormat/>
    <w:rsid w:val="00A96A4A"/>
    <w:pPr>
      <w:keepNext/>
      <w:pageBreakBefore/>
      <w:framePr w:w="10080" w:vSpace="1440" w:wrap="around" w:vAnchor="page" w:hAnchor="margin" w:y="2881" w:anchorLock="1"/>
      <w:numPr>
        <w:numId w:val="9"/>
      </w:numPr>
      <w:suppressAutoHyphens/>
      <w:spacing w:line="240" w:lineRule="auto"/>
      <w:ind w:left="5040" w:firstLine="0"/>
    </w:pPr>
    <w:rPr>
      <w:rFonts w:ascii="Arial" w:eastAsia="Batang" w:hAnsi="Arial"/>
      <w:b/>
      <w:sz w:val="30"/>
      <w:szCs w:val="22"/>
    </w:rPr>
  </w:style>
  <w:style w:type="paragraph" w:styleId="TableofFigures">
    <w:name w:val="table of figures"/>
    <w:basedOn w:val="Normal"/>
    <w:next w:val="Normal"/>
    <w:unhideWhenUsed/>
    <w:rsid w:val="00D93841"/>
  </w:style>
  <w:style w:type="paragraph" w:styleId="FootnoteText">
    <w:name w:val="footnote text"/>
    <w:basedOn w:val="Normal"/>
    <w:link w:val="FootnoteTextChar"/>
    <w:uiPriority w:val="99"/>
    <w:unhideWhenUsed/>
    <w:rsid w:val="008C2643"/>
    <w:pPr>
      <w:spacing w:line="240" w:lineRule="auto"/>
    </w:pPr>
    <w:rPr>
      <w:sz w:val="20"/>
      <w:szCs w:val="20"/>
    </w:rPr>
  </w:style>
  <w:style w:type="character" w:customStyle="1" w:styleId="FootnoteTextChar">
    <w:name w:val="Footnote Text Char"/>
    <w:basedOn w:val="DefaultParagraphFont"/>
    <w:link w:val="FootnoteText"/>
    <w:uiPriority w:val="99"/>
    <w:rsid w:val="008C2643"/>
    <w:rPr>
      <w:rFonts w:ascii="Arial MT" w:hAnsi="Arial MT"/>
      <w:sz w:val="20"/>
      <w:szCs w:val="20"/>
    </w:rPr>
  </w:style>
  <w:style w:type="character" w:styleId="FootnoteReference">
    <w:name w:val="footnote reference"/>
    <w:basedOn w:val="DefaultParagraphFont"/>
    <w:uiPriority w:val="99"/>
    <w:unhideWhenUsed/>
    <w:rsid w:val="009621A7"/>
    <w:rPr>
      <w:vertAlign w:val="superscript"/>
    </w:rPr>
  </w:style>
  <w:style w:type="paragraph" w:styleId="ListParagraph">
    <w:name w:val="List Paragraph"/>
    <w:basedOn w:val="Normal"/>
    <w:uiPriority w:val="34"/>
    <w:qFormat/>
    <w:rsid w:val="009146E7"/>
    <w:pPr>
      <w:ind w:left="720"/>
      <w:contextualSpacing/>
    </w:pPr>
  </w:style>
  <w:style w:type="paragraph" w:customStyle="1" w:styleId="Default">
    <w:name w:val="Default"/>
    <w:rsid w:val="008D31A5"/>
    <w:pPr>
      <w:autoSpaceDE w:val="0"/>
      <w:autoSpaceDN w:val="0"/>
      <w:adjustRightInd w:val="0"/>
      <w:spacing w:line="240" w:lineRule="auto"/>
    </w:pPr>
    <w:rPr>
      <w:rFonts w:cs="Arial"/>
      <w:color w:val="000000"/>
      <w:sz w:val="24"/>
      <w:szCs w:val="24"/>
      <w:lang w:val="en-GB"/>
    </w:rPr>
  </w:style>
  <w:style w:type="paragraph" w:styleId="PlainText">
    <w:name w:val="Plain Text"/>
    <w:basedOn w:val="Normal"/>
    <w:link w:val="PlainTextChar"/>
    <w:uiPriority w:val="99"/>
    <w:unhideWhenUsed/>
    <w:rsid w:val="000F08DE"/>
    <w:pPr>
      <w:spacing w:line="240" w:lineRule="auto"/>
    </w:pPr>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0F08DE"/>
    <w:rPr>
      <w:rFonts w:ascii="Calibri" w:eastAsia="Calibri" w:hAnsi="Calibri" w:cs="Consolas"/>
      <w:sz w:val="22"/>
      <w:szCs w:val="21"/>
      <w:lang w:val="en-GB"/>
    </w:rPr>
  </w:style>
  <w:style w:type="paragraph" w:customStyle="1" w:styleId="URSText">
    <w:name w:val="URS Text"/>
    <w:basedOn w:val="Normal"/>
    <w:rsid w:val="004A5ADB"/>
    <w:pPr>
      <w:spacing w:after="200" w:line="240" w:lineRule="auto"/>
      <w:ind w:left="1276"/>
    </w:pPr>
    <w:rPr>
      <w:rFonts w:ascii="Arial" w:eastAsia="Times New Roman" w:hAnsi="Arial"/>
      <w:sz w:val="20"/>
      <w:szCs w:val="24"/>
      <w:lang w:val="en-GB"/>
    </w:rPr>
  </w:style>
  <w:style w:type="paragraph" w:customStyle="1" w:styleId="URSBullet2">
    <w:name w:val="URS Bullet 2"/>
    <w:basedOn w:val="Normal"/>
    <w:rsid w:val="005D2EEC"/>
    <w:pPr>
      <w:numPr>
        <w:numId w:val="14"/>
      </w:numPr>
      <w:spacing w:after="200" w:line="240" w:lineRule="auto"/>
    </w:pPr>
    <w:rPr>
      <w:rFonts w:ascii="Arial" w:eastAsia="Times New Roman" w:hAnsi="Arial"/>
      <w:sz w:val="20"/>
      <w:szCs w:val="20"/>
      <w:lang w:val="en-GB"/>
    </w:rPr>
  </w:style>
  <w:style w:type="character" w:styleId="CommentReference">
    <w:name w:val="annotation reference"/>
    <w:basedOn w:val="DefaultParagraphFont"/>
    <w:uiPriority w:val="99"/>
    <w:unhideWhenUsed/>
    <w:rsid w:val="004D05C0"/>
    <w:rPr>
      <w:sz w:val="16"/>
      <w:szCs w:val="16"/>
    </w:rPr>
  </w:style>
  <w:style w:type="paragraph" w:styleId="CommentText">
    <w:name w:val="annotation text"/>
    <w:basedOn w:val="Normal"/>
    <w:link w:val="CommentTextChar"/>
    <w:uiPriority w:val="99"/>
    <w:unhideWhenUsed/>
    <w:rsid w:val="004D05C0"/>
    <w:pPr>
      <w:spacing w:line="240" w:lineRule="auto"/>
    </w:pPr>
    <w:rPr>
      <w:sz w:val="20"/>
      <w:szCs w:val="20"/>
    </w:rPr>
  </w:style>
  <w:style w:type="character" w:customStyle="1" w:styleId="CommentTextChar">
    <w:name w:val="Comment Text Char"/>
    <w:basedOn w:val="DefaultParagraphFont"/>
    <w:link w:val="CommentText"/>
    <w:uiPriority w:val="99"/>
    <w:rsid w:val="004D05C0"/>
    <w:rPr>
      <w:rFonts w:ascii="Arial MT" w:hAnsi="Arial MT"/>
      <w:sz w:val="20"/>
      <w:szCs w:val="20"/>
    </w:rPr>
  </w:style>
  <w:style w:type="paragraph" w:styleId="CommentSubject">
    <w:name w:val="annotation subject"/>
    <w:basedOn w:val="CommentText"/>
    <w:next w:val="CommentText"/>
    <w:link w:val="CommentSubjectChar"/>
    <w:unhideWhenUsed/>
    <w:rsid w:val="004D05C0"/>
    <w:rPr>
      <w:b/>
      <w:bCs/>
    </w:rPr>
  </w:style>
  <w:style w:type="character" w:customStyle="1" w:styleId="CommentSubjectChar">
    <w:name w:val="Comment Subject Char"/>
    <w:basedOn w:val="CommentTextChar"/>
    <w:link w:val="CommentSubject"/>
    <w:rsid w:val="004D05C0"/>
    <w:rPr>
      <w:rFonts w:ascii="Arial MT" w:hAnsi="Arial MT"/>
      <w:b/>
      <w:bCs/>
      <w:sz w:val="20"/>
      <w:szCs w:val="20"/>
    </w:rPr>
  </w:style>
  <w:style w:type="paragraph" w:customStyle="1" w:styleId="LOCATION">
    <w:name w:val="LOCATION"/>
    <w:basedOn w:val="Normal"/>
    <w:link w:val="LOCATIONChar"/>
    <w:rsid w:val="0054116C"/>
    <w:pPr>
      <w:spacing w:after="60" w:line="240" w:lineRule="auto"/>
    </w:pPr>
    <w:rPr>
      <w:rFonts w:ascii="Arial" w:eastAsia="Times New Roman" w:hAnsi="Arial" w:cs="Arial"/>
      <w:caps/>
      <w:color w:val="FFFFFF"/>
      <w:sz w:val="19"/>
      <w:szCs w:val="20"/>
      <w:lang w:val="en-GB"/>
    </w:rPr>
  </w:style>
  <w:style w:type="character" w:customStyle="1" w:styleId="LOCATIONChar">
    <w:name w:val="LOCATION Char"/>
    <w:link w:val="LOCATION"/>
    <w:locked/>
    <w:rsid w:val="0054116C"/>
    <w:rPr>
      <w:rFonts w:eastAsia="Times New Roman" w:cs="Arial"/>
      <w:caps/>
      <w:color w:val="FFFFFF"/>
      <w:sz w:val="19"/>
      <w:szCs w:val="20"/>
      <w:lang w:val="en-GB"/>
    </w:rPr>
  </w:style>
  <w:style w:type="paragraph" w:customStyle="1" w:styleId="End">
    <w:name w:val="End"/>
    <w:basedOn w:val="Normal"/>
    <w:rsid w:val="0054116C"/>
    <w:pPr>
      <w:spacing w:after="200" w:line="240" w:lineRule="auto"/>
    </w:pPr>
    <w:rPr>
      <w:rFonts w:ascii="Arial" w:eastAsia="Times New Roman" w:hAnsi="Arial"/>
      <w:sz w:val="2"/>
      <w:szCs w:val="24"/>
      <w:lang w:val="en-GB"/>
    </w:rPr>
  </w:style>
  <w:style w:type="paragraph" w:customStyle="1" w:styleId="URSFooter">
    <w:name w:val="URS Footer"/>
    <w:basedOn w:val="Normal"/>
    <w:rsid w:val="0054116C"/>
    <w:pPr>
      <w:spacing w:line="240" w:lineRule="auto"/>
    </w:pPr>
    <w:rPr>
      <w:rFonts w:ascii="Arial" w:eastAsia="Times New Roman" w:hAnsi="Arial"/>
      <w:caps/>
      <w:color w:val="0C479D"/>
      <w:sz w:val="16"/>
      <w:szCs w:val="24"/>
      <w:lang w:val="en-GB"/>
    </w:rPr>
  </w:style>
  <w:style w:type="paragraph" w:customStyle="1" w:styleId="URSFooterDate">
    <w:name w:val="URS Footer Date"/>
    <w:basedOn w:val="Normal"/>
    <w:rsid w:val="0054116C"/>
    <w:pPr>
      <w:spacing w:line="240" w:lineRule="auto"/>
    </w:pPr>
    <w:rPr>
      <w:rFonts w:ascii="Arial" w:eastAsia="Times New Roman" w:hAnsi="Arial"/>
      <w:sz w:val="16"/>
      <w:szCs w:val="24"/>
      <w:lang w:val="en-GB"/>
    </w:rPr>
  </w:style>
  <w:style w:type="paragraph" w:customStyle="1" w:styleId="URSPageNo">
    <w:name w:val="URS Page No"/>
    <w:basedOn w:val="Normal"/>
    <w:rsid w:val="0054116C"/>
    <w:pPr>
      <w:spacing w:line="240" w:lineRule="auto"/>
      <w:jc w:val="right"/>
    </w:pPr>
    <w:rPr>
      <w:rFonts w:ascii="Arial" w:eastAsia="Times New Roman" w:hAnsi="Arial"/>
      <w:sz w:val="16"/>
      <w:szCs w:val="24"/>
      <w:lang w:val="en-GB"/>
    </w:rPr>
  </w:style>
  <w:style w:type="character" w:styleId="PageNumber">
    <w:name w:val="page number"/>
    <w:basedOn w:val="DefaultParagraphFont"/>
    <w:rsid w:val="0054116C"/>
  </w:style>
  <w:style w:type="paragraph" w:customStyle="1" w:styleId="URSHeader">
    <w:name w:val="URS Header"/>
    <w:basedOn w:val="Normal"/>
    <w:rsid w:val="0054116C"/>
    <w:pPr>
      <w:spacing w:after="120" w:line="240" w:lineRule="auto"/>
    </w:pPr>
    <w:rPr>
      <w:rFonts w:ascii="Arial" w:eastAsia="Times New Roman" w:hAnsi="Arial"/>
      <w:color w:val="0C479D"/>
      <w:sz w:val="20"/>
      <w:szCs w:val="24"/>
      <w:lang w:val="en-GB"/>
    </w:rPr>
  </w:style>
  <w:style w:type="paragraph" w:customStyle="1" w:styleId="URSTableHeaderText">
    <w:name w:val="URS Table Header Text"/>
    <w:basedOn w:val="Normal"/>
    <w:rsid w:val="0054116C"/>
    <w:pPr>
      <w:spacing w:before="100" w:after="100" w:line="240" w:lineRule="auto"/>
    </w:pPr>
    <w:rPr>
      <w:rFonts w:ascii="Arial" w:eastAsia="Times New Roman" w:hAnsi="Arial"/>
      <w:color w:val="FFFFFF"/>
      <w:szCs w:val="24"/>
      <w:lang w:val="en-GB"/>
    </w:rPr>
  </w:style>
  <w:style w:type="paragraph" w:customStyle="1" w:styleId="URSTableText">
    <w:name w:val="URS Table Text"/>
    <w:basedOn w:val="Normal"/>
    <w:rsid w:val="0054116C"/>
    <w:pPr>
      <w:spacing w:before="100" w:after="100" w:line="240" w:lineRule="auto"/>
    </w:pPr>
    <w:rPr>
      <w:rFonts w:ascii="Arial" w:eastAsia="Times New Roman" w:hAnsi="Arial"/>
      <w:szCs w:val="24"/>
      <w:lang w:val="en-GB"/>
    </w:rPr>
  </w:style>
  <w:style w:type="paragraph" w:customStyle="1" w:styleId="URSAddress">
    <w:name w:val="URS Address"/>
    <w:link w:val="URSAddressChar"/>
    <w:rsid w:val="0054116C"/>
    <w:pPr>
      <w:spacing w:line="260" w:lineRule="exact"/>
    </w:pPr>
    <w:rPr>
      <w:rFonts w:eastAsia="Times New Roman" w:cs="Arial"/>
      <w:sz w:val="20"/>
      <w:szCs w:val="20"/>
    </w:rPr>
  </w:style>
  <w:style w:type="character" w:customStyle="1" w:styleId="URSAddressChar">
    <w:name w:val="URS Address Char"/>
    <w:link w:val="URSAddress"/>
    <w:locked/>
    <w:rsid w:val="0054116C"/>
    <w:rPr>
      <w:rFonts w:eastAsia="Times New Roman" w:cs="Arial"/>
      <w:sz w:val="20"/>
      <w:szCs w:val="20"/>
    </w:rPr>
  </w:style>
  <w:style w:type="paragraph" w:customStyle="1" w:styleId="URSHeading1">
    <w:name w:val="URS Heading 1"/>
    <w:basedOn w:val="Heading1"/>
    <w:next w:val="URSHeading2"/>
    <w:rsid w:val="0054116C"/>
    <w:pPr>
      <w:numPr>
        <w:numId w:val="0"/>
      </w:numPr>
      <w:tabs>
        <w:tab w:val="num" w:pos="1276"/>
      </w:tabs>
      <w:spacing w:after="200"/>
      <w:ind w:left="1276" w:hanging="1276"/>
      <w:jc w:val="both"/>
    </w:pPr>
    <w:rPr>
      <w:rFonts w:ascii="Arial Bold" w:hAnsi="Arial Bold" w:cs="Times New Roman"/>
      <w:b/>
      <w:bCs w:val="0"/>
      <w:caps/>
      <w:color w:val="0C479D"/>
      <w:kern w:val="28"/>
      <w:sz w:val="20"/>
      <w:szCs w:val="20"/>
      <w:lang w:val="en-GB"/>
    </w:rPr>
  </w:style>
  <w:style w:type="paragraph" w:customStyle="1" w:styleId="URSHeading2">
    <w:name w:val="URS Heading 2"/>
    <w:basedOn w:val="Heading2"/>
    <w:next w:val="URSText"/>
    <w:rsid w:val="0054116C"/>
    <w:pPr>
      <w:keepLines/>
      <w:tabs>
        <w:tab w:val="clear" w:pos="576"/>
        <w:tab w:val="num" w:pos="1276"/>
      </w:tabs>
      <w:spacing w:before="0" w:after="200"/>
      <w:ind w:left="1276" w:hanging="1276"/>
    </w:pPr>
    <w:rPr>
      <w:rFonts w:cs="Times New Roman"/>
      <w:bCs w:val="0"/>
      <w:iCs w:val="0"/>
      <w:sz w:val="20"/>
      <w:szCs w:val="20"/>
      <w:lang w:val="en-GB"/>
    </w:rPr>
  </w:style>
  <w:style w:type="paragraph" w:customStyle="1" w:styleId="URSList1">
    <w:name w:val="URS List 1"/>
    <w:basedOn w:val="Normal"/>
    <w:rsid w:val="0054116C"/>
    <w:pPr>
      <w:numPr>
        <w:numId w:val="18"/>
      </w:numPr>
      <w:spacing w:after="200" w:line="240" w:lineRule="auto"/>
    </w:pPr>
    <w:rPr>
      <w:rFonts w:ascii="Arial" w:eastAsia="Times New Roman" w:hAnsi="Arial"/>
      <w:sz w:val="20"/>
      <w:szCs w:val="24"/>
      <w:lang w:val="en-GB"/>
    </w:rPr>
  </w:style>
  <w:style w:type="paragraph" w:customStyle="1" w:styleId="URSTitleLevel1">
    <w:name w:val="URS Title Level 1"/>
    <w:basedOn w:val="Normal"/>
    <w:next w:val="URSTitleLevel2"/>
    <w:rsid w:val="0054116C"/>
    <w:pPr>
      <w:spacing w:before="180" w:line="240" w:lineRule="auto"/>
    </w:pPr>
    <w:rPr>
      <w:rFonts w:ascii="Arial" w:eastAsia="Times New Roman" w:hAnsi="Arial"/>
      <w:color w:val="FFFFFF"/>
      <w:sz w:val="40"/>
      <w:szCs w:val="24"/>
      <w:lang w:val="en-GB"/>
    </w:rPr>
  </w:style>
  <w:style w:type="paragraph" w:customStyle="1" w:styleId="URSTitleLevel2">
    <w:name w:val="URS Title Level 2"/>
    <w:basedOn w:val="Normal"/>
    <w:rsid w:val="0054116C"/>
    <w:pPr>
      <w:spacing w:before="300" w:line="240" w:lineRule="auto"/>
    </w:pPr>
    <w:rPr>
      <w:rFonts w:ascii="Arial" w:eastAsia="Times New Roman" w:hAnsi="Arial"/>
      <w:color w:val="FFFFFF"/>
      <w:sz w:val="22"/>
      <w:szCs w:val="24"/>
      <w:lang w:val="en-GB"/>
    </w:rPr>
  </w:style>
  <w:style w:type="paragraph" w:customStyle="1" w:styleId="URSTitleLevel3">
    <w:name w:val="URS Title Level 3"/>
    <w:basedOn w:val="Normal"/>
    <w:rsid w:val="0054116C"/>
    <w:pPr>
      <w:spacing w:line="240" w:lineRule="auto"/>
    </w:pPr>
    <w:rPr>
      <w:rFonts w:ascii="Arial" w:eastAsia="Times New Roman" w:hAnsi="Arial"/>
      <w:color w:val="FFFFFF"/>
      <w:sz w:val="22"/>
      <w:szCs w:val="24"/>
      <w:lang w:val="en-GB"/>
    </w:rPr>
  </w:style>
  <w:style w:type="paragraph" w:customStyle="1" w:styleId="URSQuote">
    <w:name w:val="URS Quote"/>
    <w:basedOn w:val="URSText"/>
    <w:rsid w:val="0054116C"/>
    <w:pPr>
      <w:ind w:left="1843" w:right="567"/>
    </w:pPr>
    <w:rPr>
      <w:i/>
    </w:rPr>
  </w:style>
  <w:style w:type="paragraph" w:customStyle="1" w:styleId="URSLimitationText">
    <w:name w:val="URS Limitation Text"/>
    <w:basedOn w:val="Normal"/>
    <w:rsid w:val="0054116C"/>
    <w:pPr>
      <w:spacing w:after="200" w:line="240" w:lineRule="auto"/>
    </w:pPr>
    <w:rPr>
      <w:rFonts w:ascii="Arial" w:eastAsia="Times New Roman" w:hAnsi="Arial"/>
      <w:szCs w:val="24"/>
      <w:lang w:val="en-GB"/>
    </w:rPr>
  </w:style>
  <w:style w:type="paragraph" w:customStyle="1" w:styleId="URSLimitationHeading">
    <w:name w:val="URS Limitation Heading"/>
    <w:basedOn w:val="Normal"/>
    <w:next w:val="URSLimitationText"/>
    <w:rsid w:val="0054116C"/>
    <w:pPr>
      <w:spacing w:after="200" w:line="240" w:lineRule="auto"/>
    </w:pPr>
    <w:rPr>
      <w:rFonts w:ascii="Arial" w:eastAsia="Times New Roman" w:hAnsi="Arial"/>
      <w:b/>
      <w:szCs w:val="24"/>
      <w:lang w:val="en-GB"/>
    </w:rPr>
  </w:style>
  <w:style w:type="paragraph" w:customStyle="1" w:styleId="URSTOCTitle">
    <w:name w:val="URS TOC Title"/>
    <w:basedOn w:val="URSLimitationText"/>
    <w:rsid w:val="0054116C"/>
    <w:pPr>
      <w:spacing w:before="200"/>
    </w:pPr>
    <w:rPr>
      <w:caps/>
      <w:color w:val="0C479D"/>
      <w:sz w:val="24"/>
    </w:rPr>
  </w:style>
  <w:style w:type="paragraph" w:customStyle="1" w:styleId="URSLista">
    <w:name w:val="URS List a)"/>
    <w:basedOn w:val="URSList1"/>
    <w:rsid w:val="0054116C"/>
    <w:pPr>
      <w:numPr>
        <w:numId w:val="17"/>
      </w:numPr>
    </w:pPr>
  </w:style>
  <w:style w:type="paragraph" w:customStyle="1" w:styleId="URSBullet1">
    <w:name w:val="URS Bullet 1"/>
    <w:basedOn w:val="Normal"/>
    <w:rsid w:val="0054116C"/>
    <w:pPr>
      <w:numPr>
        <w:numId w:val="19"/>
      </w:numPr>
      <w:spacing w:after="200" w:line="240" w:lineRule="auto"/>
    </w:pPr>
    <w:rPr>
      <w:rFonts w:ascii="Arial" w:eastAsia="Times New Roman" w:hAnsi="Arial"/>
      <w:sz w:val="20"/>
      <w:szCs w:val="20"/>
      <w:lang w:val="en-GB"/>
    </w:rPr>
  </w:style>
  <w:style w:type="paragraph" w:customStyle="1" w:styleId="URSTextBold">
    <w:name w:val="URS Text Bold"/>
    <w:basedOn w:val="URSText"/>
    <w:next w:val="URSText"/>
    <w:rsid w:val="0054116C"/>
    <w:pPr>
      <w:keepNext/>
    </w:pPr>
    <w:rPr>
      <w:b/>
    </w:rPr>
  </w:style>
  <w:style w:type="paragraph" w:customStyle="1" w:styleId="URSLimitationDisclaimer">
    <w:name w:val="URS Limitation Disclaimer"/>
    <w:basedOn w:val="URSLimitationHeading"/>
    <w:rsid w:val="0054116C"/>
    <w:rPr>
      <w:rFonts w:ascii="Arial Bold" w:hAnsi="Arial Bold"/>
      <w:vanish/>
      <w:color w:val="FF0000"/>
    </w:rPr>
  </w:style>
  <w:style w:type="paragraph" w:customStyle="1" w:styleId="URSPictureTitle">
    <w:name w:val="URS Picture Title"/>
    <w:basedOn w:val="URSText"/>
    <w:next w:val="URSText"/>
    <w:rsid w:val="0054116C"/>
    <w:rPr>
      <w:i/>
      <w:sz w:val="18"/>
    </w:rPr>
  </w:style>
  <w:style w:type="paragraph" w:customStyle="1" w:styleId="URSPicture">
    <w:name w:val="URS Picture"/>
    <w:basedOn w:val="URSText"/>
    <w:next w:val="URSText"/>
    <w:rsid w:val="0054116C"/>
    <w:pPr>
      <w:spacing w:after="0"/>
    </w:pPr>
  </w:style>
  <w:style w:type="paragraph" w:customStyle="1" w:styleId="URSHeading3">
    <w:name w:val="URS Heading 3"/>
    <w:basedOn w:val="Heading3"/>
    <w:next w:val="URSText"/>
    <w:rsid w:val="0054116C"/>
    <w:pPr>
      <w:tabs>
        <w:tab w:val="clear" w:pos="720"/>
        <w:tab w:val="num" w:pos="1276"/>
      </w:tabs>
      <w:spacing w:before="0" w:after="200" w:line="240" w:lineRule="auto"/>
      <w:ind w:left="1276" w:hanging="1276"/>
      <w:jc w:val="both"/>
    </w:pPr>
    <w:rPr>
      <w:rFonts w:cs="Times New Roman"/>
      <w:bCs w:val="0"/>
      <w:i w:val="0"/>
      <w:szCs w:val="20"/>
      <w:lang w:val="en-GB"/>
    </w:rPr>
  </w:style>
  <w:style w:type="paragraph" w:customStyle="1" w:styleId="URSHeading4">
    <w:name w:val="URS Heading 4"/>
    <w:basedOn w:val="Heading4"/>
    <w:next w:val="URSText"/>
    <w:rsid w:val="0054116C"/>
    <w:pPr>
      <w:numPr>
        <w:ilvl w:val="0"/>
        <w:numId w:val="0"/>
      </w:numPr>
      <w:tabs>
        <w:tab w:val="clear" w:pos="1584"/>
        <w:tab w:val="num" w:pos="1276"/>
      </w:tabs>
      <w:spacing w:before="0" w:after="200" w:line="240" w:lineRule="auto"/>
      <w:ind w:left="1276" w:hanging="1276"/>
      <w:jc w:val="both"/>
    </w:pPr>
    <w:rPr>
      <w:bCs w:val="0"/>
      <w:szCs w:val="20"/>
      <w:lang w:val="en-GB"/>
    </w:rPr>
  </w:style>
  <w:style w:type="paragraph" w:customStyle="1" w:styleId="URSHeading5">
    <w:name w:val="URS Heading 5"/>
    <w:basedOn w:val="Heading5"/>
    <w:next w:val="URSText"/>
    <w:rsid w:val="0054116C"/>
    <w:pPr>
      <w:keepNext/>
      <w:numPr>
        <w:ilvl w:val="0"/>
        <w:numId w:val="0"/>
      </w:numPr>
      <w:tabs>
        <w:tab w:val="num" w:pos="1276"/>
      </w:tabs>
      <w:spacing w:before="0" w:after="200" w:line="240" w:lineRule="auto"/>
      <w:ind w:left="1276" w:hanging="1276"/>
      <w:jc w:val="both"/>
    </w:pPr>
    <w:rPr>
      <w:bCs w:val="0"/>
      <w:iCs w:val="0"/>
      <w:sz w:val="20"/>
      <w:szCs w:val="20"/>
      <w:lang w:val="en-GB"/>
    </w:rPr>
  </w:style>
  <w:style w:type="paragraph" w:customStyle="1" w:styleId="URSHeading6">
    <w:name w:val="URS Heading 6"/>
    <w:basedOn w:val="Heading6"/>
    <w:next w:val="URSText"/>
    <w:rsid w:val="0054116C"/>
    <w:pPr>
      <w:keepNext/>
      <w:keepLines/>
      <w:pageBreakBefore w:val="0"/>
      <w:framePr w:w="0" w:wrap="auto" w:vAnchor="margin" w:yAlign="inline" w:anchorLock="0"/>
      <w:numPr>
        <w:ilvl w:val="0"/>
        <w:numId w:val="0"/>
      </w:numPr>
      <w:tabs>
        <w:tab w:val="num" w:pos="1276"/>
      </w:tabs>
      <w:spacing w:after="200"/>
      <w:ind w:left="1276" w:hanging="1276"/>
      <w:jc w:val="both"/>
    </w:pPr>
    <w:rPr>
      <w:b/>
      <w:bCs w:val="0"/>
      <w:i/>
      <w:sz w:val="20"/>
      <w:szCs w:val="20"/>
      <w:lang w:val="en-GB"/>
    </w:rPr>
  </w:style>
  <w:style w:type="paragraph" w:customStyle="1" w:styleId="URSHeading7">
    <w:name w:val="URS Heading 7"/>
    <w:basedOn w:val="Heading7"/>
    <w:next w:val="URSText"/>
    <w:rsid w:val="0054116C"/>
    <w:pPr>
      <w:keepNext/>
      <w:keepLines/>
      <w:numPr>
        <w:ilvl w:val="0"/>
        <w:numId w:val="0"/>
      </w:numPr>
      <w:tabs>
        <w:tab w:val="num" w:pos="1276"/>
      </w:tabs>
      <w:spacing w:before="0" w:after="200" w:line="240" w:lineRule="auto"/>
      <w:ind w:left="1276" w:hanging="1276"/>
      <w:jc w:val="both"/>
    </w:pPr>
    <w:rPr>
      <w:sz w:val="20"/>
      <w:szCs w:val="20"/>
      <w:lang w:val="en-GB"/>
    </w:rPr>
  </w:style>
  <w:style w:type="paragraph" w:customStyle="1" w:styleId="URSHeading8">
    <w:name w:val="URS Heading 8"/>
    <w:basedOn w:val="Heading8"/>
    <w:next w:val="URSText"/>
    <w:rsid w:val="0054116C"/>
    <w:pPr>
      <w:keepNext/>
      <w:keepLines/>
      <w:numPr>
        <w:ilvl w:val="0"/>
        <w:numId w:val="0"/>
      </w:numPr>
      <w:tabs>
        <w:tab w:val="num" w:pos="1276"/>
      </w:tabs>
      <w:spacing w:before="0" w:after="200" w:line="240" w:lineRule="auto"/>
      <w:ind w:left="1276" w:hanging="1276"/>
      <w:jc w:val="both"/>
    </w:pPr>
    <w:rPr>
      <w:i/>
      <w:iCs w:val="0"/>
      <w:szCs w:val="20"/>
      <w:lang w:val="en-GB"/>
    </w:rPr>
  </w:style>
  <w:style w:type="paragraph" w:customStyle="1" w:styleId="URSHeading9">
    <w:name w:val="URS Heading 9"/>
    <w:basedOn w:val="Heading9"/>
    <w:next w:val="URSText"/>
    <w:rsid w:val="0054116C"/>
    <w:pPr>
      <w:keepNext/>
      <w:keepLines/>
      <w:numPr>
        <w:ilvl w:val="8"/>
        <w:numId w:val="16"/>
      </w:numPr>
      <w:spacing w:before="0" w:after="200" w:line="240" w:lineRule="auto"/>
      <w:jc w:val="both"/>
    </w:pPr>
    <w:rPr>
      <w:rFonts w:cs="Times New Roman"/>
      <w:szCs w:val="20"/>
      <w:lang w:val="en-GB"/>
    </w:rPr>
  </w:style>
  <w:style w:type="paragraph" w:customStyle="1" w:styleId="URSAppendix1">
    <w:name w:val="URS Appendix 1"/>
    <w:basedOn w:val="Normal"/>
    <w:rsid w:val="0054116C"/>
    <w:pPr>
      <w:numPr>
        <w:numId w:val="20"/>
      </w:numPr>
      <w:spacing w:before="360" w:after="360" w:line="240" w:lineRule="auto"/>
    </w:pPr>
    <w:rPr>
      <w:rFonts w:ascii="Arial Bold" w:eastAsia="Times New Roman" w:hAnsi="Arial Bold"/>
      <w:b/>
      <w:caps/>
      <w:color w:val="0C479D"/>
      <w:sz w:val="24"/>
      <w:szCs w:val="20"/>
      <w:lang w:val="en-GB"/>
    </w:rPr>
  </w:style>
  <w:style w:type="paragraph" w:customStyle="1" w:styleId="URSAppendix2">
    <w:name w:val="URS Appendix 2"/>
    <w:basedOn w:val="URSAppendix1"/>
    <w:rsid w:val="0054116C"/>
    <w:pPr>
      <w:numPr>
        <w:numId w:val="0"/>
      </w:numPr>
      <w:tabs>
        <w:tab w:val="num" w:pos="1701"/>
      </w:tabs>
      <w:spacing w:before="0" w:after="200"/>
      <w:ind w:left="1701"/>
    </w:pPr>
    <w:rPr>
      <w:b w:val="0"/>
      <w:caps w:val="0"/>
      <w:sz w:val="20"/>
    </w:rPr>
  </w:style>
  <w:style w:type="paragraph" w:customStyle="1" w:styleId="URSSection1">
    <w:name w:val="URS Section 1"/>
    <w:basedOn w:val="URSText"/>
    <w:rsid w:val="0054116C"/>
    <w:pPr>
      <w:numPr>
        <w:numId w:val="21"/>
      </w:numPr>
    </w:pPr>
    <w:rPr>
      <w:rFonts w:ascii="Arial Bold" w:hAnsi="Arial Bold"/>
      <w:b/>
      <w:caps/>
      <w:color w:val="0C479D"/>
      <w:sz w:val="24"/>
    </w:rPr>
  </w:style>
  <w:style w:type="paragraph" w:customStyle="1" w:styleId="URSSection2">
    <w:name w:val="URS Section 2"/>
    <w:basedOn w:val="URSAppendix2"/>
    <w:rsid w:val="0054116C"/>
  </w:style>
  <w:style w:type="paragraph" w:customStyle="1" w:styleId="URStitleblocktext">
    <w:name w:val="URS titleblock text"/>
    <w:basedOn w:val="Normal"/>
    <w:link w:val="URStitleblocktextChar"/>
    <w:rsid w:val="0054116C"/>
    <w:pPr>
      <w:autoSpaceDE w:val="0"/>
      <w:autoSpaceDN w:val="0"/>
      <w:adjustRightInd w:val="0"/>
      <w:spacing w:before="300" w:line="240" w:lineRule="auto"/>
    </w:pPr>
    <w:rPr>
      <w:rFonts w:ascii="Arial" w:eastAsia="Times New Roman" w:hAnsi="Arial" w:cs="Arial"/>
      <w:color w:val="FFFFFF"/>
      <w:sz w:val="22"/>
      <w:szCs w:val="22"/>
      <w:lang w:val="en-GB"/>
    </w:rPr>
  </w:style>
  <w:style w:type="character" w:customStyle="1" w:styleId="URStitleblocktextChar">
    <w:name w:val="URS titleblock text Char"/>
    <w:link w:val="URStitleblocktext"/>
    <w:locked/>
    <w:rsid w:val="0054116C"/>
    <w:rPr>
      <w:rFonts w:eastAsia="Times New Roman" w:cs="Arial"/>
      <w:color w:val="FFFFFF"/>
      <w:sz w:val="22"/>
      <w:szCs w:val="22"/>
      <w:lang w:val="en-GB"/>
    </w:rPr>
  </w:style>
  <w:style w:type="character" w:customStyle="1" w:styleId="DocumentMapChar">
    <w:name w:val="Document Map Char"/>
    <w:basedOn w:val="DefaultParagraphFont"/>
    <w:link w:val="DocumentMap"/>
    <w:semiHidden/>
    <w:rsid w:val="0054116C"/>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rsid w:val="0054116C"/>
    <w:pPr>
      <w:shd w:val="clear" w:color="auto" w:fill="000080"/>
      <w:spacing w:after="200" w:line="240" w:lineRule="auto"/>
    </w:pPr>
    <w:rPr>
      <w:rFonts w:ascii="Tahoma" w:eastAsia="Times New Roman" w:hAnsi="Tahoma" w:cs="Tahoma"/>
      <w:sz w:val="20"/>
      <w:szCs w:val="20"/>
      <w:lang w:val="en-GB"/>
    </w:rPr>
  </w:style>
  <w:style w:type="paragraph" w:styleId="NormalWeb">
    <w:name w:val="Normal (Web)"/>
    <w:basedOn w:val="Normal"/>
    <w:uiPriority w:val="99"/>
    <w:rsid w:val="0054116C"/>
    <w:pPr>
      <w:spacing w:after="200" w:line="240" w:lineRule="auto"/>
    </w:pPr>
    <w:rPr>
      <w:rFonts w:ascii="Times New Roman" w:eastAsia="Times New Roman" w:hAnsi="Times New Roman"/>
      <w:sz w:val="24"/>
      <w:szCs w:val="24"/>
      <w:lang w:val="en-GB"/>
    </w:rPr>
  </w:style>
  <w:style w:type="character" w:styleId="Strong">
    <w:name w:val="Strong"/>
    <w:uiPriority w:val="22"/>
    <w:qFormat/>
    <w:rsid w:val="0054116C"/>
    <w:rPr>
      <w:b/>
      <w:bCs/>
    </w:rPr>
  </w:style>
  <w:style w:type="paragraph" w:styleId="EndnoteText">
    <w:name w:val="endnote text"/>
    <w:basedOn w:val="Normal"/>
    <w:link w:val="EndnoteTextChar"/>
    <w:rsid w:val="0054116C"/>
    <w:pPr>
      <w:spacing w:after="200" w:line="240" w:lineRule="auto"/>
    </w:pPr>
    <w:rPr>
      <w:rFonts w:ascii="Arial" w:eastAsia="Times New Roman" w:hAnsi="Arial"/>
      <w:sz w:val="20"/>
      <w:szCs w:val="20"/>
      <w:lang w:val="en-GB"/>
    </w:rPr>
  </w:style>
  <w:style w:type="character" w:customStyle="1" w:styleId="EndnoteTextChar">
    <w:name w:val="Endnote Text Char"/>
    <w:basedOn w:val="DefaultParagraphFont"/>
    <w:link w:val="EndnoteText"/>
    <w:rsid w:val="0054116C"/>
    <w:rPr>
      <w:rFonts w:eastAsia="Times New Roman"/>
      <w:sz w:val="20"/>
      <w:szCs w:val="20"/>
      <w:lang w:val="en-GB"/>
    </w:rPr>
  </w:style>
  <w:style w:type="character" w:styleId="EndnoteReference">
    <w:name w:val="endnote reference"/>
    <w:rsid w:val="0054116C"/>
    <w:rPr>
      <w:vertAlign w:val="superscript"/>
    </w:rPr>
  </w:style>
  <w:style w:type="paragraph" w:customStyle="1" w:styleId="TableTitle">
    <w:name w:val="Table Title"/>
    <w:basedOn w:val="Normal"/>
    <w:qFormat/>
    <w:rsid w:val="00731B23"/>
    <w:pPr>
      <w:spacing w:line="240" w:lineRule="auto"/>
    </w:pPr>
    <w:rPr>
      <w:rFonts w:ascii="Arial" w:eastAsiaTheme="minorEastAsia" w:hAnsi="Arial" w:cs="Arial"/>
      <w:b/>
      <w:i/>
      <w:color w:val="7FBB42"/>
      <w:sz w:val="20"/>
      <w:szCs w:val="20"/>
      <w:lang w:val="en-GB" w:eastAsia="en-GB"/>
    </w:rPr>
  </w:style>
  <w:style w:type="paragraph" w:customStyle="1" w:styleId="TableHeading">
    <w:name w:val="Table Heading"/>
    <w:basedOn w:val="Normal"/>
    <w:qFormat/>
    <w:rsid w:val="00C832A1"/>
    <w:pPr>
      <w:spacing w:after="200" w:line="276" w:lineRule="auto"/>
      <w:ind w:firstLine="720"/>
    </w:pPr>
    <w:rPr>
      <w:rFonts w:ascii="Arial" w:eastAsiaTheme="minorEastAsia" w:hAnsi="Arial" w:cstheme="minorBidi"/>
      <w:sz w:val="20"/>
      <w:szCs w:val="22"/>
      <w:lang w:val="en-GB" w:eastAsia="en-GB"/>
    </w:rPr>
  </w:style>
  <w:style w:type="paragraph" w:customStyle="1" w:styleId="FigureHeading">
    <w:name w:val="Figure Heading"/>
    <w:basedOn w:val="Normal"/>
    <w:qFormat/>
    <w:rsid w:val="00C832A1"/>
    <w:pPr>
      <w:spacing w:after="200" w:line="276" w:lineRule="auto"/>
      <w:ind w:firstLine="720"/>
    </w:pPr>
    <w:rPr>
      <w:rFonts w:ascii="Arial" w:eastAsiaTheme="minorEastAsia" w:hAnsi="Arial" w:cstheme="minorBidi"/>
      <w:sz w:val="20"/>
      <w:szCs w:val="22"/>
      <w:lang w:val="en-GB" w:eastAsia="en-GB"/>
    </w:rPr>
  </w:style>
  <w:style w:type="character" w:customStyle="1" w:styleId="apple-converted-space">
    <w:name w:val="apple-converted-space"/>
    <w:basedOn w:val="DefaultParagraphFont"/>
    <w:rsid w:val="00992637"/>
  </w:style>
  <w:style w:type="character" w:styleId="Emphasis">
    <w:name w:val="Emphasis"/>
    <w:basedOn w:val="DefaultParagraphFont"/>
    <w:uiPriority w:val="20"/>
    <w:qFormat/>
    <w:rsid w:val="00B96770"/>
    <w:rPr>
      <w:i/>
      <w:iCs/>
    </w:rPr>
  </w:style>
  <w:style w:type="paragraph" w:styleId="Revision">
    <w:name w:val="Revision"/>
    <w:hidden/>
    <w:semiHidden/>
    <w:rsid w:val="00E335FD"/>
    <w:pPr>
      <w:spacing w:line="240" w:lineRule="auto"/>
    </w:pPr>
    <w:rPr>
      <w:rFonts w:ascii="Arial MT" w:hAnsi="Arial MT"/>
    </w:rPr>
  </w:style>
  <w:style w:type="character" w:styleId="PlaceholderText">
    <w:name w:val="Placeholder Text"/>
    <w:basedOn w:val="DefaultParagraphFont"/>
    <w:rsid w:val="00501EDE"/>
    <w:rPr>
      <w:color w:val="808080"/>
    </w:rPr>
  </w:style>
  <w:style w:type="table" w:customStyle="1" w:styleId="Style41">
    <w:name w:val="Style41"/>
    <w:basedOn w:val="TableNormal"/>
    <w:uiPriority w:val="99"/>
    <w:qFormat/>
    <w:rsid w:val="0034570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imes New Roman"/>
        <w:sz w:val="18"/>
        <w:szCs w:val="18"/>
        <w:lang w:val="en-US" w:eastAsia="en-US" w:bidi="ar-SA"/>
      </w:rPr>
    </w:rPrDefault>
    <w:pPrDefault>
      <w:pPr>
        <w:spacing w:line="230" w:lineRule="exac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w:semiHidden="0" w:unhideWhenUsed="0"/>
    <w:lsdException w:name="List 2" w:semiHidden="0" w:unhideWhenUsed="0"/>
    <w:lsdException w:name="List 3" w:semiHidden="0" w:unhideWhenUsed="0"/>
    <w:lsdException w:name="Title" w:semiHidden="0" w:unhideWhenUsed="0"/>
    <w:lsdException w:name="List Continue 5" w:semiHidden="0" w:unhideWhenUsed="0"/>
    <w:lsdException w:name="Message Header" w:semiHidden="0" w:unhideWhenUsed="0"/>
    <w:lsdException w:name="Subtitle" w:semiHidden="0" w:unhideWhenUsed="0"/>
    <w:lsdException w:name="Salutation"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iPriority="39" w:unhideWhenUsed="0" w:qFormat="1"/>
  </w:latentStyles>
  <w:style w:type="paragraph" w:default="1" w:styleId="Normal">
    <w:name w:val="Normal"/>
    <w:qFormat/>
    <w:rsid w:val="002B4EF1"/>
    <w:rPr>
      <w:rFonts w:ascii="Arial MT" w:hAnsi="Arial MT"/>
    </w:rPr>
  </w:style>
  <w:style w:type="paragraph" w:styleId="Heading1">
    <w:name w:val="heading 1"/>
    <w:basedOn w:val="Normal"/>
    <w:next w:val="2BodyText"/>
    <w:link w:val="Heading1Char"/>
    <w:qFormat/>
    <w:rsid w:val="00C3101E"/>
    <w:pPr>
      <w:keepNext/>
      <w:numPr>
        <w:numId w:val="8"/>
      </w:numPr>
      <w:spacing w:line="240" w:lineRule="auto"/>
      <w:outlineLvl w:val="0"/>
    </w:pPr>
    <w:rPr>
      <w:rFonts w:ascii="Arial" w:eastAsia="Times New Roman" w:hAnsi="Arial" w:cs="Arial"/>
      <w:bCs/>
      <w:kern w:val="32"/>
      <w:sz w:val="30"/>
      <w:szCs w:val="32"/>
    </w:rPr>
  </w:style>
  <w:style w:type="paragraph" w:styleId="Heading2">
    <w:name w:val="heading 2"/>
    <w:basedOn w:val="Normal"/>
    <w:next w:val="2BodyText"/>
    <w:link w:val="Heading2Char"/>
    <w:qFormat/>
    <w:rsid w:val="00C3101E"/>
    <w:pPr>
      <w:keepNext/>
      <w:tabs>
        <w:tab w:val="left" w:pos="576"/>
      </w:tabs>
      <w:spacing w:before="240" w:after="240" w:line="276" w:lineRule="auto"/>
      <w:outlineLvl w:val="1"/>
    </w:pPr>
    <w:rPr>
      <w:rFonts w:ascii="Arial" w:eastAsia="Times New Roman" w:hAnsi="Arial" w:cs="Arial"/>
      <w:b/>
      <w:bCs/>
      <w:iCs/>
      <w:sz w:val="24"/>
      <w:szCs w:val="28"/>
    </w:rPr>
  </w:style>
  <w:style w:type="paragraph" w:styleId="Heading3">
    <w:name w:val="heading 3"/>
    <w:basedOn w:val="Normal"/>
    <w:next w:val="2BodyText"/>
    <w:link w:val="Heading3Char"/>
    <w:qFormat/>
    <w:rsid w:val="00326D23"/>
    <w:pPr>
      <w:keepNext/>
      <w:tabs>
        <w:tab w:val="left" w:pos="720"/>
      </w:tabs>
      <w:spacing w:before="120" w:after="120"/>
      <w:ind w:left="720" w:hanging="720"/>
      <w:outlineLvl w:val="2"/>
    </w:pPr>
    <w:rPr>
      <w:rFonts w:ascii="Arial" w:eastAsia="Times New Roman" w:hAnsi="Arial" w:cs="Arial"/>
      <w:bCs/>
      <w:i/>
      <w:sz w:val="22"/>
      <w:szCs w:val="26"/>
      <w:u w:val="single"/>
    </w:rPr>
  </w:style>
  <w:style w:type="paragraph" w:styleId="Heading4">
    <w:name w:val="heading 4"/>
    <w:basedOn w:val="2BodyText"/>
    <w:next w:val="2BodyText"/>
    <w:link w:val="Heading4Char"/>
    <w:qFormat/>
    <w:rsid w:val="00A5707B"/>
    <w:pPr>
      <w:keepNext/>
      <w:numPr>
        <w:ilvl w:val="3"/>
        <w:numId w:val="8"/>
      </w:numPr>
      <w:tabs>
        <w:tab w:val="left" w:pos="1584"/>
      </w:tabs>
      <w:spacing w:before="240" w:after="0"/>
      <w:outlineLvl w:val="3"/>
    </w:pPr>
    <w:rPr>
      <w:b/>
      <w:bCs/>
      <w:i/>
      <w:sz w:val="20"/>
      <w:szCs w:val="28"/>
    </w:rPr>
  </w:style>
  <w:style w:type="paragraph" w:styleId="Heading5">
    <w:name w:val="heading 5"/>
    <w:basedOn w:val="Normal"/>
    <w:next w:val="2BodyText"/>
    <w:link w:val="Heading5Char"/>
    <w:qFormat/>
    <w:rsid w:val="00F2043D"/>
    <w:pPr>
      <w:numPr>
        <w:ilvl w:val="4"/>
        <w:numId w:val="8"/>
      </w:numPr>
      <w:spacing w:before="240"/>
      <w:outlineLvl w:val="4"/>
    </w:pPr>
    <w:rPr>
      <w:rFonts w:ascii="Arial" w:eastAsia="Times New Roman" w:hAnsi="Arial"/>
      <w:b/>
      <w:bCs/>
      <w:i/>
      <w:iCs/>
      <w:szCs w:val="26"/>
    </w:rPr>
  </w:style>
  <w:style w:type="paragraph" w:styleId="Heading6">
    <w:name w:val="heading 6"/>
    <w:basedOn w:val="Normal"/>
    <w:next w:val="2BodyText"/>
    <w:link w:val="Heading6Char"/>
    <w:qFormat/>
    <w:rsid w:val="006A605B"/>
    <w:pPr>
      <w:pageBreakBefore/>
      <w:framePr w:w="10080" w:wrap="around" w:vAnchor="page" w:hAnchor="text" w:y="2017" w:anchorLock="1"/>
      <w:numPr>
        <w:ilvl w:val="5"/>
        <w:numId w:val="8"/>
      </w:numPr>
      <w:spacing w:line="240" w:lineRule="auto"/>
      <w:outlineLvl w:val="5"/>
    </w:pPr>
    <w:rPr>
      <w:rFonts w:ascii="Arial" w:eastAsia="Times New Roman" w:hAnsi="Arial"/>
      <w:bCs/>
      <w:sz w:val="30"/>
      <w:szCs w:val="22"/>
    </w:rPr>
  </w:style>
  <w:style w:type="paragraph" w:styleId="Heading7">
    <w:name w:val="heading 7"/>
    <w:basedOn w:val="Normal"/>
    <w:next w:val="Normal"/>
    <w:link w:val="Heading7Char"/>
    <w:qFormat/>
    <w:rsid w:val="00D12121"/>
    <w:pPr>
      <w:numPr>
        <w:ilvl w:val="6"/>
        <w:numId w:val="8"/>
      </w:numPr>
      <w:spacing w:before="240" w:after="240" w:line="240" w:lineRule="exact"/>
      <w:outlineLvl w:val="6"/>
    </w:pPr>
    <w:rPr>
      <w:rFonts w:ascii="Arial" w:eastAsia="Times New Roman" w:hAnsi="Arial"/>
      <w:b/>
      <w:sz w:val="24"/>
      <w:szCs w:val="24"/>
    </w:rPr>
  </w:style>
  <w:style w:type="paragraph" w:styleId="Heading8">
    <w:name w:val="heading 8"/>
    <w:basedOn w:val="Normal"/>
    <w:next w:val="Normal"/>
    <w:link w:val="Heading8Char"/>
    <w:qFormat/>
    <w:rsid w:val="00D12121"/>
    <w:pPr>
      <w:numPr>
        <w:ilvl w:val="7"/>
        <w:numId w:val="8"/>
      </w:numPr>
      <w:spacing w:before="120" w:after="120"/>
      <w:outlineLvl w:val="7"/>
    </w:pPr>
    <w:rPr>
      <w:rFonts w:ascii="Arial" w:eastAsia="Times New Roman" w:hAnsi="Arial"/>
      <w:b/>
      <w:iCs/>
      <w:sz w:val="20"/>
      <w:szCs w:val="24"/>
    </w:rPr>
  </w:style>
  <w:style w:type="paragraph" w:styleId="Heading9">
    <w:name w:val="heading 9"/>
    <w:basedOn w:val="Normal"/>
    <w:next w:val="2BodyText"/>
    <w:link w:val="Heading9Char"/>
    <w:qFormat/>
    <w:locked/>
    <w:rsid w:val="00D12121"/>
    <w:pPr>
      <w:spacing w:before="120" w:after="120"/>
      <w:outlineLvl w:val="8"/>
    </w:pPr>
    <w:rPr>
      <w:rFonts w:ascii="Arial" w:eastAsia="Times New Roman" w:hAnsi="Arial" w:cs="Arial"/>
      <w:b/>
      <w:i/>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unhideWhenUsed/>
    <w:rsid w:val="00DC2386"/>
    <w:rPr>
      <w:rFonts w:ascii="Tahoma" w:hAnsi="Tahoma" w:cs="Tahoma"/>
      <w:sz w:val="16"/>
      <w:szCs w:val="16"/>
    </w:rPr>
  </w:style>
  <w:style w:type="character" w:customStyle="1" w:styleId="BalloonTextChar">
    <w:name w:val="Balloon Text Char"/>
    <w:basedOn w:val="DefaultParagraphFont"/>
    <w:uiPriority w:val="99"/>
    <w:semiHidden/>
    <w:rsid w:val="00176644"/>
    <w:rPr>
      <w:rFonts w:ascii="Lucida Grande" w:hAnsi="Lucida Grande"/>
      <w:sz w:val="18"/>
      <w:szCs w:val="18"/>
    </w:rPr>
  </w:style>
  <w:style w:type="paragraph" w:customStyle="1" w:styleId="2BodyText">
    <w:name w:val="2 BodyText"/>
    <w:basedOn w:val="Normal"/>
    <w:rsid w:val="00FD77E7"/>
    <w:pPr>
      <w:spacing w:after="240" w:line="240" w:lineRule="atLeast"/>
    </w:pPr>
    <w:rPr>
      <w:rFonts w:ascii="Arial" w:eastAsia="Times New Roman" w:hAnsi="Arial"/>
      <w:szCs w:val="26"/>
    </w:rPr>
  </w:style>
  <w:style w:type="character" w:customStyle="1" w:styleId="Heading1Char">
    <w:name w:val="Heading 1 Char"/>
    <w:basedOn w:val="DefaultParagraphFont"/>
    <w:link w:val="Heading1"/>
    <w:rsid w:val="00C3101E"/>
    <w:rPr>
      <w:rFonts w:eastAsia="Times New Roman" w:cs="Arial"/>
      <w:bCs/>
      <w:kern w:val="32"/>
      <w:sz w:val="30"/>
      <w:szCs w:val="32"/>
    </w:rPr>
  </w:style>
  <w:style w:type="character" w:customStyle="1" w:styleId="Heading2Char">
    <w:name w:val="Heading 2 Char"/>
    <w:basedOn w:val="DefaultParagraphFont"/>
    <w:link w:val="Heading2"/>
    <w:rsid w:val="00C3101E"/>
    <w:rPr>
      <w:rFonts w:eastAsia="Times New Roman" w:cs="Arial"/>
      <w:b/>
      <w:bCs/>
      <w:iCs/>
      <w:sz w:val="24"/>
      <w:szCs w:val="28"/>
    </w:rPr>
  </w:style>
  <w:style w:type="character" w:customStyle="1" w:styleId="Heading3Char">
    <w:name w:val="Heading 3 Char"/>
    <w:basedOn w:val="DefaultParagraphFont"/>
    <w:link w:val="Heading3"/>
    <w:rsid w:val="00326D23"/>
    <w:rPr>
      <w:rFonts w:eastAsia="Times New Roman" w:cs="Arial"/>
      <w:bCs/>
      <w:i/>
      <w:sz w:val="22"/>
      <w:szCs w:val="26"/>
      <w:u w:val="single"/>
    </w:rPr>
  </w:style>
  <w:style w:type="character" w:customStyle="1" w:styleId="Heading4Char">
    <w:name w:val="Heading 4 Char"/>
    <w:basedOn w:val="DefaultParagraphFont"/>
    <w:link w:val="Heading4"/>
    <w:rsid w:val="00A5707B"/>
    <w:rPr>
      <w:rFonts w:eastAsia="Times New Roman"/>
      <w:b/>
      <w:bCs/>
      <w:i/>
      <w:sz w:val="20"/>
      <w:szCs w:val="28"/>
    </w:rPr>
  </w:style>
  <w:style w:type="character" w:customStyle="1" w:styleId="Heading5Char">
    <w:name w:val="Heading 5 Char"/>
    <w:basedOn w:val="DefaultParagraphFont"/>
    <w:link w:val="Heading5"/>
    <w:rsid w:val="00F2043D"/>
    <w:rPr>
      <w:rFonts w:eastAsia="Times New Roman"/>
      <w:b/>
      <w:bCs/>
      <w:i/>
      <w:iCs/>
      <w:szCs w:val="26"/>
    </w:rPr>
  </w:style>
  <w:style w:type="character" w:customStyle="1" w:styleId="Heading6Char">
    <w:name w:val="Heading 6 Char"/>
    <w:basedOn w:val="DefaultParagraphFont"/>
    <w:link w:val="Heading6"/>
    <w:rsid w:val="006A605B"/>
    <w:rPr>
      <w:rFonts w:eastAsia="Times New Roman"/>
      <w:bCs/>
      <w:sz w:val="30"/>
      <w:szCs w:val="22"/>
    </w:rPr>
  </w:style>
  <w:style w:type="character" w:customStyle="1" w:styleId="Heading7Char">
    <w:name w:val="Heading 7 Char"/>
    <w:basedOn w:val="DefaultParagraphFont"/>
    <w:link w:val="Heading7"/>
    <w:rsid w:val="00D12121"/>
    <w:rPr>
      <w:rFonts w:eastAsia="Times New Roman"/>
      <w:b/>
      <w:sz w:val="24"/>
      <w:szCs w:val="24"/>
    </w:rPr>
  </w:style>
  <w:style w:type="character" w:customStyle="1" w:styleId="Heading8Char">
    <w:name w:val="Heading 8 Char"/>
    <w:basedOn w:val="DefaultParagraphFont"/>
    <w:link w:val="Heading8"/>
    <w:rsid w:val="00D12121"/>
    <w:rPr>
      <w:rFonts w:eastAsia="Times New Roman"/>
      <w:b/>
      <w:iCs/>
      <w:sz w:val="20"/>
      <w:szCs w:val="24"/>
    </w:rPr>
  </w:style>
  <w:style w:type="character" w:customStyle="1" w:styleId="Heading9Char">
    <w:name w:val="Heading 9 Char"/>
    <w:basedOn w:val="DefaultParagraphFont"/>
    <w:link w:val="Heading9"/>
    <w:rsid w:val="00D12121"/>
    <w:rPr>
      <w:rFonts w:eastAsia="Times New Roman" w:cs="Arial"/>
      <w:b/>
      <w:i/>
      <w:sz w:val="20"/>
      <w:szCs w:val="22"/>
    </w:rPr>
  </w:style>
  <w:style w:type="paragraph" w:customStyle="1" w:styleId="6AppendixSubheading1">
    <w:name w:val="6 Appendix Subheading 1"/>
    <w:basedOn w:val="2BodyText"/>
    <w:rsid w:val="00A96A4A"/>
    <w:pPr>
      <w:spacing w:before="240" w:after="0"/>
    </w:pPr>
    <w:rPr>
      <w:b/>
      <w:sz w:val="20"/>
      <w:lang w:val="fr-FR"/>
    </w:rPr>
  </w:style>
  <w:style w:type="paragraph" w:customStyle="1" w:styleId="1Cover-Title32-48pt">
    <w:name w:val="1 Cover-Title 32-48pt"/>
    <w:basedOn w:val="6AppendixSubheading1"/>
    <w:next w:val="1CoverAdditionalInfo"/>
    <w:qFormat/>
    <w:rsid w:val="00AA5C5E"/>
    <w:pPr>
      <w:spacing w:before="800" w:line="240" w:lineRule="auto"/>
    </w:pPr>
    <w:rPr>
      <w:b w:val="0"/>
      <w:color w:val="FFFFFF" w:themeColor="background1"/>
      <w:sz w:val="64"/>
    </w:rPr>
  </w:style>
  <w:style w:type="paragraph" w:customStyle="1" w:styleId="1CoverAdditionalInfo">
    <w:name w:val="1 Cover_Additional Info"/>
    <w:basedOn w:val="Heading1"/>
    <w:qFormat/>
    <w:rsid w:val="00171636"/>
    <w:pPr>
      <w:numPr>
        <w:numId w:val="0"/>
      </w:numPr>
      <w:spacing w:line="276" w:lineRule="auto"/>
    </w:pPr>
  </w:style>
  <w:style w:type="paragraph" w:customStyle="1" w:styleId="1Cover-Capability-12pt">
    <w:name w:val="1 Cover-Capability-12pt"/>
    <w:basedOn w:val="2BodyText"/>
    <w:qFormat/>
    <w:rsid w:val="00171636"/>
    <w:pPr>
      <w:spacing w:after="0" w:line="276" w:lineRule="auto"/>
    </w:pPr>
    <w:rPr>
      <w:b/>
      <w:sz w:val="28"/>
      <w:szCs w:val="22"/>
    </w:rPr>
  </w:style>
  <w:style w:type="paragraph" w:customStyle="1" w:styleId="1TOCSubTitle">
    <w:name w:val="1 TOC SubTitle"/>
    <w:basedOn w:val="1TOCMainTitle"/>
    <w:qFormat/>
    <w:rsid w:val="005E1EC2"/>
    <w:pPr>
      <w:framePr w:w="0" w:wrap="auto" w:vAnchor="margin" w:hAnchor="text" w:yAlign="inline"/>
      <w:spacing w:after="600"/>
    </w:pPr>
    <w:rPr>
      <w:sz w:val="30"/>
    </w:rPr>
  </w:style>
  <w:style w:type="paragraph" w:customStyle="1" w:styleId="1TOCMainTitle">
    <w:name w:val="1 TOC MainTitle"/>
    <w:basedOn w:val="Normal"/>
    <w:next w:val="Normal"/>
    <w:rsid w:val="005E1EC2"/>
    <w:pPr>
      <w:framePr w:w="10080" w:wrap="around" w:vAnchor="page" w:hAnchor="margin" w:y="2161" w:anchorLock="1"/>
      <w:tabs>
        <w:tab w:val="right" w:leader="dot" w:pos="9360"/>
      </w:tabs>
      <w:spacing w:line="240" w:lineRule="auto"/>
    </w:pPr>
    <w:rPr>
      <w:rFonts w:ascii="Arial" w:eastAsia="Times New Roman" w:hAnsi="Arial"/>
      <w:sz w:val="36"/>
      <w:szCs w:val="24"/>
    </w:rPr>
  </w:style>
  <w:style w:type="paragraph" w:customStyle="1" w:styleId="TOC-TableFigure">
    <w:name w:val="TOC-TableFigure"/>
    <w:basedOn w:val="TOC2"/>
    <w:next w:val="2BodyText"/>
    <w:qFormat/>
    <w:rsid w:val="009747C6"/>
    <w:pPr>
      <w:tabs>
        <w:tab w:val="clear" w:pos="216"/>
        <w:tab w:val="left" w:pos="864"/>
      </w:tabs>
      <w:ind w:left="864" w:hanging="864"/>
    </w:pPr>
  </w:style>
  <w:style w:type="paragraph" w:styleId="TOC2">
    <w:name w:val="toc 2"/>
    <w:basedOn w:val="Normal"/>
    <w:next w:val="Normal"/>
    <w:autoRedefine/>
    <w:uiPriority w:val="39"/>
    <w:rsid w:val="00C073A7"/>
    <w:pPr>
      <w:tabs>
        <w:tab w:val="left" w:pos="216"/>
        <w:tab w:val="right" w:leader="dot" w:pos="10080"/>
      </w:tabs>
      <w:spacing w:after="120"/>
      <w:ind w:left="216" w:hanging="216"/>
      <w:contextualSpacing/>
    </w:pPr>
    <w:rPr>
      <w:rFonts w:ascii="Arial" w:eastAsia="Times New Roman" w:hAnsi="Arial"/>
      <w:noProof/>
    </w:rPr>
  </w:style>
  <w:style w:type="paragraph" w:customStyle="1" w:styleId="2BulletsLevel1">
    <w:name w:val="2 Bullets Level 1"/>
    <w:basedOn w:val="2BodyText"/>
    <w:rsid w:val="00AC344D"/>
    <w:pPr>
      <w:numPr>
        <w:numId w:val="2"/>
      </w:numPr>
      <w:tabs>
        <w:tab w:val="left" w:pos="216"/>
      </w:tabs>
      <w:spacing w:after="100"/>
      <w:ind w:left="216" w:hanging="216"/>
    </w:pPr>
  </w:style>
  <w:style w:type="paragraph" w:customStyle="1" w:styleId="2DisplayText">
    <w:name w:val="2 DisplayText"/>
    <w:basedOn w:val="1TOCMainTitle"/>
    <w:qFormat/>
    <w:rsid w:val="00FA0DAF"/>
    <w:pPr>
      <w:framePr w:wrap="around"/>
    </w:pPr>
    <w:rPr>
      <w:sz w:val="56"/>
    </w:rPr>
  </w:style>
  <w:style w:type="paragraph" w:customStyle="1" w:styleId="2BulletsLevel2">
    <w:name w:val="2 Bullets Level 2"/>
    <w:basedOn w:val="2BulletsLevel1"/>
    <w:qFormat/>
    <w:rsid w:val="00AC344D"/>
    <w:pPr>
      <w:numPr>
        <w:numId w:val="3"/>
      </w:numPr>
      <w:tabs>
        <w:tab w:val="clear" w:pos="216"/>
        <w:tab w:val="left" w:pos="432"/>
      </w:tabs>
      <w:ind w:left="432" w:hanging="216"/>
    </w:pPr>
  </w:style>
  <w:style w:type="paragraph" w:customStyle="1" w:styleId="2NumberedListLevel2">
    <w:name w:val="2 Numbered List Level 2"/>
    <w:basedOn w:val="2BodyText"/>
    <w:rsid w:val="00D86F1D"/>
    <w:pPr>
      <w:numPr>
        <w:numId w:val="1"/>
      </w:numPr>
      <w:tabs>
        <w:tab w:val="left" w:pos="576"/>
      </w:tabs>
      <w:spacing w:after="100"/>
      <w:ind w:left="576" w:hanging="144"/>
    </w:pPr>
  </w:style>
  <w:style w:type="paragraph" w:customStyle="1" w:styleId="6Back-CoverText2">
    <w:name w:val="6 Back-Cover Text 2"/>
    <w:basedOn w:val="6Back-CoverText"/>
    <w:qFormat/>
    <w:rsid w:val="000C6E7A"/>
    <w:pPr>
      <w:spacing w:before="5000"/>
      <w:contextualSpacing/>
    </w:pPr>
  </w:style>
  <w:style w:type="paragraph" w:customStyle="1" w:styleId="6Back-CoverText">
    <w:name w:val="6 Back-Cover Text"/>
    <w:basedOn w:val="1Cover-DisplayText"/>
    <w:qFormat/>
    <w:rsid w:val="000F5619"/>
    <w:pPr>
      <w:spacing w:line="220" w:lineRule="exact"/>
      <w:ind w:right="720"/>
    </w:pPr>
    <w:rPr>
      <w:color w:val="FFFFFF" w:themeColor="background1"/>
      <w:sz w:val="16"/>
    </w:rPr>
  </w:style>
  <w:style w:type="paragraph" w:customStyle="1" w:styleId="1Cover-DisplayText">
    <w:name w:val="1 Cover-DisplayText"/>
    <w:basedOn w:val="Normal"/>
    <w:qFormat/>
    <w:rsid w:val="00171636"/>
    <w:pPr>
      <w:spacing w:line="276" w:lineRule="auto"/>
    </w:pPr>
    <w:rPr>
      <w:rFonts w:ascii="Arial" w:hAnsi="Arial" w:cs="Arial"/>
      <w:b/>
      <w:sz w:val="24"/>
      <w:szCs w:val="22"/>
    </w:rPr>
  </w:style>
  <w:style w:type="paragraph" w:customStyle="1" w:styleId="2NumberedListLevel3">
    <w:name w:val="2 Numbered List Level 3"/>
    <w:basedOn w:val="2BodyText"/>
    <w:rsid w:val="00D86F1D"/>
    <w:pPr>
      <w:numPr>
        <w:numId w:val="5"/>
      </w:numPr>
      <w:tabs>
        <w:tab w:val="left" w:pos="864"/>
      </w:tabs>
      <w:spacing w:after="100"/>
      <w:ind w:left="864" w:hanging="288"/>
    </w:pPr>
  </w:style>
  <w:style w:type="paragraph" w:customStyle="1" w:styleId="6AppendixSubheading2">
    <w:name w:val="6 Appendix Subheading 2"/>
    <w:basedOn w:val="6AppendixSubheading1"/>
    <w:rsid w:val="00A96A4A"/>
    <w:rPr>
      <w:sz w:val="18"/>
    </w:rPr>
  </w:style>
  <w:style w:type="paragraph" w:customStyle="1" w:styleId="3TableText">
    <w:name w:val="3 TableText"/>
    <w:basedOn w:val="Normal"/>
    <w:rsid w:val="009747C6"/>
    <w:rPr>
      <w:rFonts w:ascii="Arial" w:eastAsia="Times New Roman" w:hAnsi="Arial"/>
      <w:szCs w:val="24"/>
    </w:rPr>
  </w:style>
  <w:style w:type="paragraph" w:customStyle="1" w:styleId="3TextBox-Bullets">
    <w:name w:val="3 TextBox-Bullets"/>
    <w:basedOn w:val="Normal"/>
    <w:rsid w:val="009747C6"/>
    <w:pPr>
      <w:numPr>
        <w:numId w:val="6"/>
      </w:numPr>
      <w:tabs>
        <w:tab w:val="left" w:pos="216"/>
      </w:tabs>
      <w:spacing w:after="100"/>
      <w:ind w:left="216" w:hanging="216"/>
      <w:contextualSpacing/>
    </w:pPr>
    <w:rPr>
      <w:rFonts w:ascii="Arial" w:eastAsia="Times New Roman" w:hAnsi="Arial"/>
      <w:szCs w:val="24"/>
    </w:rPr>
  </w:style>
  <w:style w:type="paragraph" w:customStyle="1" w:styleId="3TableBullets">
    <w:name w:val="3 TableBullets"/>
    <w:basedOn w:val="3TextBox-Bullets"/>
    <w:qFormat/>
    <w:rsid w:val="009747C6"/>
    <w:pPr>
      <w:numPr>
        <w:numId w:val="7"/>
      </w:numPr>
      <w:spacing w:after="0"/>
      <w:ind w:left="216" w:hanging="216"/>
    </w:pPr>
  </w:style>
  <w:style w:type="paragraph" w:customStyle="1" w:styleId="3TableHeading">
    <w:name w:val="3 TableHeading"/>
    <w:basedOn w:val="3TableText"/>
    <w:rsid w:val="00B16BA5"/>
    <w:pPr>
      <w:spacing w:before="60" w:after="60"/>
      <w:jc w:val="center"/>
    </w:pPr>
    <w:rPr>
      <w:b/>
      <w:color w:val="FFFFFF"/>
    </w:rPr>
  </w:style>
  <w:style w:type="paragraph" w:customStyle="1" w:styleId="3TextBoxText-Bold">
    <w:name w:val="3 TextBoxText-Bold"/>
    <w:basedOn w:val="Normal"/>
    <w:rsid w:val="009747C6"/>
    <w:pPr>
      <w:spacing w:before="100"/>
    </w:pPr>
    <w:rPr>
      <w:rFonts w:ascii="Arial" w:eastAsia="Times New Roman" w:hAnsi="Arial"/>
      <w:b/>
      <w:szCs w:val="32"/>
    </w:rPr>
  </w:style>
  <w:style w:type="character" w:styleId="Hyperlink">
    <w:name w:val="Hyperlink"/>
    <w:basedOn w:val="DefaultParagraphFont"/>
    <w:uiPriority w:val="99"/>
    <w:unhideWhenUsed/>
    <w:rsid w:val="00324A52"/>
    <w:rPr>
      <w:color w:val="000000" w:themeColor="hyperlink"/>
      <w:u w:val="single"/>
    </w:rPr>
  </w:style>
  <w:style w:type="paragraph" w:customStyle="1" w:styleId="3TextBoxText">
    <w:name w:val="3 TextBoxText"/>
    <w:basedOn w:val="3TextBoxText-Bold"/>
    <w:qFormat/>
    <w:rsid w:val="009747C6"/>
    <w:pPr>
      <w:spacing w:before="0" w:after="240"/>
    </w:pPr>
    <w:rPr>
      <w:b w:val="0"/>
    </w:rPr>
  </w:style>
  <w:style w:type="paragraph" w:customStyle="1" w:styleId="3TextBoxTitle">
    <w:name w:val="3 TextBoxTitle"/>
    <w:basedOn w:val="Normal"/>
    <w:rsid w:val="009747C6"/>
    <w:pPr>
      <w:spacing w:after="240" w:line="240" w:lineRule="auto"/>
    </w:pPr>
    <w:rPr>
      <w:rFonts w:ascii="Arial" w:eastAsia="Times New Roman" w:hAnsi="Arial"/>
      <w:sz w:val="28"/>
      <w:szCs w:val="32"/>
    </w:rPr>
  </w:style>
  <w:style w:type="paragraph" w:customStyle="1" w:styleId="4ProjectLocation">
    <w:name w:val="4 ProjectLocation"/>
    <w:basedOn w:val="Normal"/>
    <w:next w:val="2BodyText"/>
    <w:qFormat/>
    <w:rsid w:val="00826468"/>
    <w:pPr>
      <w:framePr w:w="10080" w:vSpace="1440" w:wrap="around" w:vAnchor="page" w:hAnchor="text" w:y="2521" w:anchorLock="1"/>
      <w:spacing w:line="240" w:lineRule="auto"/>
    </w:pPr>
    <w:rPr>
      <w:rFonts w:ascii="Arial" w:eastAsia="Times New Roman" w:hAnsi="Arial"/>
      <w:sz w:val="24"/>
      <w:szCs w:val="26"/>
    </w:rPr>
  </w:style>
  <w:style w:type="paragraph" w:customStyle="1" w:styleId="4ProjectName">
    <w:name w:val="4 ProjectName"/>
    <w:basedOn w:val="Normal"/>
    <w:next w:val="4ProjectLocation"/>
    <w:qFormat/>
    <w:rsid w:val="00826468"/>
    <w:pPr>
      <w:pageBreakBefore/>
      <w:framePr w:w="10080" w:vSpace="1440" w:wrap="around" w:vAnchor="page" w:hAnchor="text" w:y="2521" w:anchorLock="1"/>
      <w:spacing w:line="240" w:lineRule="auto"/>
    </w:pPr>
    <w:rPr>
      <w:rFonts w:ascii="Arial" w:eastAsia="Times New Roman" w:hAnsi="Arial"/>
      <w:color w:val="9C0880" w:themeColor="text2"/>
      <w:sz w:val="30"/>
      <w:szCs w:val="26"/>
    </w:rPr>
  </w:style>
  <w:style w:type="paragraph" w:styleId="Header">
    <w:name w:val="header"/>
    <w:basedOn w:val="Normal"/>
    <w:link w:val="HeaderChar"/>
    <w:unhideWhenUsed/>
    <w:rsid w:val="00BF275B"/>
    <w:pPr>
      <w:tabs>
        <w:tab w:val="center" w:pos="4680"/>
        <w:tab w:val="right" w:pos="9360"/>
      </w:tabs>
      <w:spacing w:line="240" w:lineRule="auto"/>
    </w:pPr>
  </w:style>
  <w:style w:type="character" w:customStyle="1" w:styleId="HeaderChar">
    <w:name w:val="Header Char"/>
    <w:basedOn w:val="DefaultParagraphFont"/>
    <w:link w:val="Header"/>
    <w:rsid w:val="00BF275B"/>
    <w:rPr>
      <w:rFonts w:ascii="Arial MT" w:hAnsi="Arial MT"/>
    </w:rPr>
  </w:style>
  <w:style w:type="paragraph" w:customStyle="1" w:styleId="4ResumeName">
    <w:name w:val="4 Resume Name"/>
    <w:basedOn w:val="Normal"/>
    <w:next w:val="4ResumeRole"/>
    <w:rsid w:val="00826468"/>
    <w:pPr>
      <w:pageBreakBefore/>
      <w:framePr w:w="10080" w:vSpace="1440" w:wrap="around" w:vAnchor="page" w:hAnchor="text" w:y="2521" w:anchorLock="1"/>
      <w:spacing w:line="240" w:lineRule="auto"/>
    </w:pPr>
    <w:rPr>
      <w:rFonts w:ascii="Arial" w:eastAsia="Times New Roman" w:hAnsi="Arial" w:cs="Arial"/>
      <w:bCs/>
      <w:color w:val="9C0880" w:themeColor="accent4"/>
      <w:sz w:val="30"/>
      <w:szCs w:val="24"/>
    </w:rPr>
  </w:style>
  <w:style w:type="paragraph" w:customStyle="1" w:styleId="4ResumeRole">
    <w:name w:val="4 Resume Role"/>
    <w:basedOn w:val="4ResumeName"/>
    <w:next w:val="2BodyText"/>
    <w:rsid w:val="00826468"/>
    <w:pPr>
      <w:pageBreakBefore w:val="0"/>
      <w:framePr w:wrap="around"/>
    </w:pPr>
    <w:rPr>
      <w:color w:val="auto"/>
      <w:sz w:val="24"/>
    </w:rPr>
  </w:style>
  <w:style w:type="paragraph" w:styleId="Caption">
    <w:name w:val="caption"/>
    <w:basedOn w:val="Normal"/>
    <w:next w:val="2BodyText"/>
    <w:qFormat/>
    <w:rsid w:val="0080100C"/>
    <w:pPr>
      <w:spacing w:before="60" w:after="240"/>
    </w:pPr>
    <w:rPr>
      <w:rFonts w:ascii="Arial Bold" w:eastAsia="Times New Roman" w:hAnsi="Arial Bold"/>
      <w:b/>
      <w:bCs/>
      <w:sz w:val="14"/>
    </w:rPr>
  </w:style>
  <w:style w:type="paragraph" w:styleId="Footer">
    <w:name w:val="footer"/>
    <w:basedOn w:val="Normal"/>
    <w:link w:val="FooterChar"/>
    <w:uiPriority w:val="99"/>
    <w:rsid w:val="00BF275B"/>
    <w:pPr>
      <w:tabs>
        <w:tab w:val="center" w:pos="2448"/>
        <w:tab w:val="right" w:pos="7488"/>
      </w:tabs>
      <w:spacing w:line="170" w:lineRule="exact"/>
    </w:pPr>
    <w:rPr>
      <w:rFonts w:ascii="Arial" w:eastAsia="Times New Roman" w:hAnsi="Arial"/>
      <w:szCs w:val="24"/>
    </w:rPr>
  </w:style>
  <w:style w:type="character" w:customStyle="1" w:styleId="FooterChar">
    <w:name w:val="Footer Char"/>
    <w:basedOn w:val="DefaultParagraphFont"/>
    <w:link w:val="Footer"/>
    <w:uiPriority w:val="99"/>
    <w:rsid w:val="008A5A92"/>
    <w:rPr>
      <w:rFonts w:ascii="Arial" w:eastAsia="Times New Roman" w:hAnsi="Arial"/>
      <w:szCs w:val="24"/>
    </w:rPr>
  </w:style>
  <w:style w:type="table" w:styleId="TableGrid">
    <w:name w:val="Table Grid"/>
    <w:basedOn w:val="TableNormal"/>
    <w:uiPriority w:val="59"/>
    <w:rsid w:val="003802E4"/>
    <w:pPr>
      <w:spacing w:line="240" w:lineRule="auto"/>
    </w:pPr>
    <w:tblPr>
      <w:tblBorders>
        <w:top w:val="single" w:sz="4" w:space="0" w:color="9C0880" w:themeColor="accent4"/>
        <w:left w:val="single" w:sz="4" w:space="0" w:color="9C0880" w:themeColor="accent4"/>
        <w:bottom w:val="single" w:sz="4" w:space="0" w:color="9C0880" w:themeColor="accent4"/>
        <w:right w:val="single" w:sz="4" w:space="0" w:color="9C0880" w:themeColor="accent4"/>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9C0880" w:themeFill="accent4"/>
      </w:tcPr>
    </w:tblStylePr>
  </w:style>
  <w:style w:type="paragraph" w:styleId="TOC1">
    <w:name w:val="toc 1"/>
    <w:basedOn w:val="Normal"/>
    <w:next w:val="TOC2"/>
    <w:autoRedefine/>
    <w:uiPriority w:val="39"/>
    <w:rsid w:val="00FA0DAF"/>
    <w:pPr>
      <w:tabs>
        <w:tab w:val="left" w:pos="216"/>
        <w:tab w:val="right" w:leader="dot" w:pos="10080"/>
      </w:tabs>
      <w:spacing w:after="120"/>
      <w:ind w:left="216" w:hanging="216"/>
      <w:contextualSpacing/>
    </w:pPr>
    <w:rPr>
      <w:rFonts w:ascii="Arial" w:eastAsia="Times New Roman" w:hAnsi="Arial"/>
      <w:b/>
      <w:bCs/>
      <w:noProof/>
    </w:rPr>
  </w:style>
  <w:style w:type="paragraph" w:styleId="TOC3">
    <w:name w:val="toc 3"/>
    <w:basedOn w:val="Normal"/>
    <w:autoRedefine/>
    <w:uiPriority w:val="39"/>
    <w:rsid w:val="00B16BA5"/>
    <w:pPr>
      <w:tabs>
        <w:tab w:val="left" w:pos="432"/>
        <w:tab w:val="right" w:leader="dot" w:pos="10080"/>
      </w:tabs>
      <w:spacing w:after="120"/>
      <w:ind w:left="432" w:hanging="216"/>
      <w:contextualSpacing/>
    </w:pPr>
    <w:rPr>
      <w:rFonts w:ascii="Arial" w:eastAsia="Times New Roman" w:hAnsi="Arial"/>
      <w:iCs/>
      <w:noProof/>
    </w:rPr>
  </w:style>
  <w:style w:type="paragraph" w:styleId="TOCHeading">
    <w:name w:val="TOC Heading"/>
    <w:basedOn w:val="Heading1"/>
    <w:next w:val="Normal"/>
    <w:uiPriority w:val="39"/>
    <w:semiHidden/>
    <w:unhideWhenUsed/>
    <w:qFormat/>
    <w:rsid w:val="00447C6E"/>
    <w:pPr>
      <w:keepLines/>
      <w:framePr w:wrap="around" w:hAnchor="text"/>
      <w:spacing w:before="480" w:line="276" w:lineRule="auto"/>
      <w:outlineLvl w:val="9"/>
    </w:pPr>
    <w:rPr>
      <w:rFonts w:asciiTheme="majorHAnsi" w:eastAsiaTheme="majorEastAsia" w:hAnsiTheme="majorHAnsi" w:cstheme="majorBidi"/>
      <w:b/>
      <w:color w:val="29A1C7" w:themeColor="accent1" w:themeShade="BF"/>
      <w:kern w:val="0"/>
      <w:sz w:val="28"/>
      <w:szCs w:val="28"/>
    </w:rPr>
  </w:style>
  <w:style w:type="paragraph" w:customStyle="1" w:styleId="TOC-Acronyms">
    <w:name w:val="TOC-Acronyms"/>
    <w:basedOn w:val="TOC-TableFigure"/>
    <w:qFormat/>
    <w:rsid w:val="009747C6"/>
  </w:style>
  <w:style w:type="paragraph" w:customStyle="1" w:styleId="1Cover-HeaderText-9pt">
    <w:name w:val="1 Cover-HeaderText-9pt"/>
    <w:basedOn w:val="1Cover-Title32-48pt"/>
    <w:qFormat/>
    <w:rsid w:val="0037119F"/>
    <w:pPr>
      <w:spacing w:before="0"/>
    </w:pPr>
    <w:rPr>
      <w:color w:val="000000" w:themeColor="accent5"/>
      <w:sz w:val="18"/>
    </w:rPr>
  </w:style>
  <w:style w:type="character" w:customStyle="1" w:styleId="BalloonTextChar1">
    <w:name w:val="Balloon Text Char1"/>
    <w:basedOn w:val="DefaultParagraphFont"/>
    <w:link w:val="BalloonText"/>
    <w:uiPriority w:val="99"/>
    <w:semiHidden/>
    <w:rsid w:val="00DC2386"/>
    <w:rPr>
      <w:rFonts w:ascii="Tahoma" w:hAnsi="Tahoma" w:cs="Tahoma"/>
      <w:sz w:val="16"/>
      <w:szCs w:val="16"/>
    </w:rPr>
  </w:style>
  <w:style w:type="paragraph" w:customStyle="1" w:styleId="1Header-Footer-7pt">
    <w:name w:val="1 Header-Footer-7pt"/>
    <w:basedOn w:val="1Cover-HeaderText-9pt"/>
    <w:qFormat/>
    <w:rsid w:val="0037119F"/>
    <w:pPr>
      <w:spacing w:line="170" w:lineRule="exact"/>
    </w:pPr>
    <w:rPr>
      <w:sz w:val="14"/>
    </w:rPr>
  </w:style>
  <w:style w:type="paragraph" w:customStyle="1" w:styleId="TOC-Appendix">
    <w:name w:val="TOC-Appendix"/>
    <w:basedOn w:val="Normal"/>
    <w:qFormat/>
    <w:rsid w:val="00FE209B"/>
    <w:pPr>
      <w:tabs>
        <w:tab w:val="right" w:leader="dot" w:pos="4670"/>
      </w:tabs>
    </w:pPr>
    <w:rPr>
      <w:iCs/>
    </w:rPr>
  </w:style>
  <w:style w:type="paragraph" w:styleId="TOC5">
    <w:name w:val="toc 5"/>
    <w:basedOn w:val="Normal"/>
    <w:next w:val="Normal"/>
    <w:autoRedefine/>
    <w:unhideWhenUsed/>
    <w:rsid w:val="00562DA9"/>
    <w:pPr>
      <w:spacing w:after="100"/>
      <w:ind w:left="720"/>
      <w:contextualSpacing/>
    </w:pPr>
  </w:style>
  <w:style w:type="paragraph" w:customStyle="1" w:styleId="2BulletsLevel3">
    <w:name w:val="2 Bullets Level 3"/>
    <w:basedOn w:val="2BulletsLevel2"/>
    <w:qFormat/>
    <w:rsid w:val="00AC344D"/>
    <w:pPr>
      <w:numPr>
        <w:numId w:val="4"/>
      </w:numPr>
      <w:tabs>
        <w:tab w:val="clear" w:pos="432"/>
        <w:tab w:val="left" w:pos="648"/>
      </w:tabs>
      <w:ind w:left="648" w:hanging="216"/>
    </w:pPr>
    <w:rPr>
      <w:rFonts w:cs="Arial"/>
    </w:rPr>
  </w:style>
  <w:style w:type="paragraph" w:customStyle="1" w:styleId="2NumberedListLevel1">
    <w:name w:val="2 Numbered List Level 1"/>
    <w:basedOn w:val="2NumberedListLevel2"/>
    <w:qFormat/>
    <w:rsid w:val="00D86F1D"/>
    <w:pPr>
      <w:numPr>
        <w:numId w:val="10"/>
      </w:numPr>
      <w:tabs>
        <w:tab w:val="left" w:pos="216"/>
      </w:tabs>
    </w:pPr>
  </w:style>
  <w:style w:type="paragraph" w:customStyle="1" w:styleId="2PictureTextBoxLineNoLineSpacing">
    <w:name w:val="2 Picture/TextBox Line (No Line Spacing)"/>
    <w:basedOn w:val="2BodyText"/>
    <w:qFormat/>
    <w:rsid w:val="009747C6"/>
    <w:pPr>
      <w:spacing w:after="100" w:line="240" w:lineRule="auto"/>
    </w:pPr>
  </w:style>
  <w:style w:type="table" w:customStyle="1" w:styleId="Style1">
    <w:name w:val="Style1"/>
    <w:basedOn w:val="TableNormal"/>
    <w:uiPriority w:val="99"/>
    <w:qFormat/>
    <w:rsid w:val="004634B6"/>
    <w:pPr>
      <w:spacing w:line="240" w:lineRule="auto"/>
    </w:p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08080" w:themeFill="background1" w:themeFillShade="80"/>
      </w:tcPr>
    </w:tblStylePr>
  </w:style>
  <w:style w:type="character" w:styleId="FollowedHyperlink">
    <w:name w:val="FollowedHyperlink"/>
    <w:basedOn w:val="DefaultParagraphFont"/>
    <w:uiPriority w:val="99"/>
    <w:semiHidden/>
    <w:unhideWhenUsed/>
    <w:rsid w:val="0073186A"/>
    <w:rPr>
      <w:color w:val="000000" w:themeColor="followedHyperlink"/>
      <w:u w:val="single"/>
    </w:rPr>
  </w:style>
  <w:style w:type="paragraph" w:styleId="TOC9">
    <w:name w:val="toc 9"/>
    <w:basedOn w:val="Normal"/>
    <w:next w:val="Normal"/>
    <w:autoRedefine/>
    <w:uiPriority w:val="39"/>
    <w:unhideWhenUsed/>
    <w:rsid w:val="003A745B"/>
    <w:pPr>
      <w:ind w:left="1600"/>
    </w:pPr>
  </w:style>
  <w:style w:type="table" w:customStyle="1" w:styleId="Style2">
    <w:name w:val="Style2"/>
    <w:basedOn w:val="TableNormal"/>
    <w:uiPriority w:val="99"/>
    <w:qFormat/>
    <w:rsid w:val="003802E4"/>
    <w:pPr>
      <w:spacing w:line="240" w:lineRule="auto"/>
    </w:pPr>
    <w:tblPr>
      <w:tblBorders>
        <w:top w:val="single" w:sz="4" w:space="0" w:color="63C1DF" w:themeColor="accent1"/>
        <w:left w:val="single" w:sz="4" w:space="0" w:color="63C1DF" w:themeColor="accent1"/>
        <w:bottom w:val="single" w:sz="4" w:space="0" w:color="63C1DF" w:themeColor="accent1"/>
        <w:right w:val="single" w:sz="4" w:space="0" w:color="63C1DF" w:themeColor="accent1"/>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63C1DF" w:themeFill="accent1"/>
      </w:tcPr>
    </w:tblStylePr>
  </w:style>
  <w:style w:type="paragraph" w:styleId="TOC4">
    <w:name w:val="toc 4"/>
    <w:basedOn w:val="Normal"/>
    <w:next w:val="Normal"/>
    <w:unhideWhenUsed/>
    <w:rsid w:val="00FA0DAF"/>
    <w:pPr>
      <w:tabs>
        <w:tab w:val="left" w:pos="648"/>
        <w:tab w:val="right" w:leader="dot" w:pos="10080"/>
      </w:tabs>
      <w:spacing w:after="120"/>
      <w:ind w:left="648" w:hanging="216"/>
      <w:contextualSpacing/>
    </w:pPr>
    <w:rPr>
      <w:noProof/>
    </w:rPr>
  </w:style>
  <w:style w:type="table" w:customStyle="1" w:styleId="Style3">
    <w:name w:val="Style3"/>
    <w:basedOn w:val="TableNormal"/>
    <w:uiPriority w:val="99"/>
    <w:qFormat/>
    <w:rsid w:val="003802E4"/>
    <w:pPr>
      <w:spacing w:line="240" w:lineRule="auto"/>
    </w:pPr>
    <w:tblPr>
      <w:tblBorders>
        <w:top w:val="single" w:sz="4" w:space="0" w:color="85E61F" w:themeColor="accent2"/>
        <w:left w:val="single" w:sz="4" w:space="0" w:color="85E61F" w:themeColor="accent2"/>
        <w:bottom w:val="single" w:sz="4" w:space="0" w:color="85E61F" w:themeColor="accent2"/>
        <w:right w:val="single" w:sz="4" w:space="0" w:color="85E61F" w:themeColor="accent2"/>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85E61F" w:themeFill="accent2"/>
      </w:tcPr>
    </w:tblStylePr>
  </w:style>
  <w:style w:type="table" w:customStyle="1" w:styleId="Style4">
    <w:name w:val="Style4"/>
    <w:basedOn w:val="TableNormal"/>
    <w:uiPriority w:val="99"/>
    <w:qFormat/>
    <w:rsid w:val="003802E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 w:type="table" w:customStyle="1" w:styleId="Style5">
    <w:name w:val="Style5"/>
    <w:basedOn w:val="TableNormal"/>
    <w:uiPriority w:val="99"/>
    <w:qFormat/>
    <w:rsid w:val="004634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000000" w:themeFill="text1"/>
      </w:tcPr>
    </w:tblStylePr>
  </w:style>
  <w:style w:type="paragraph" w:customStyle="1" w:styleId="2Subheading">
    <w:name w:val="2 Subheading"/>
    <w:basedOn w:val="2BodyText"/>
    <w:qFormat/>
    <w:rsid w:val="00F2043D"/>
    <w:pPr>
      <w:spacing w:before="240" w:after="0"/>
    </w:pPr>
    <w:rPr>
      <w:b/>
    </w:rPr>
  </w:style>
  <w:style w:type="paragraph" w:customStyle="1" w:styleId="6AppendixDividerPage">
    <w:name w:val="6 Appendix Divider Page"/>
    <w:basedOn w:val="Normal"/>
    <w:next w:val="2BodyText"/>
    <w:qFormat/>
    <w:rsid w:val="00A96A4A"/>
    <w:pPr>
      <w:keepNext/>
      <w:pageBreakBefore/>
      <w:framePr w:w="10080" w:vSpace="1440" w:wrap="around" w:vAnchor="page" w:hAnchor="margin" w:y="2881" w:anchorLock="1"/>
      <w:numPr>
        <w:numId w:val="9"/>
      </w:numPr>
      <w:suppressAutoHyphens/>
      <w:spacing w:line="240" w:lineRule="auto"/>
      <w:ind w:left="5040" w:firstLine="0"/>
    </w:pPr>
    <w:rPr>
      <w:rFonts w:ascii="Arial" w:eastAsia="Batang" w:hAnsi="Arial"/>
      <w:b/>
      <w:sz w:val="30"/>
      <w:szCs w:val="22"/>
    </w:rPr>
  </w:style>
  <w:style w:type="paragraph" w:styleId="TableofFigures">
    <w:name w:val="table of figures"/>
    <w:basedOn w:val="Normal"/>
    <w:next w:val="Normal"/>
    <w:unhideWhenUsed/>
    <w:rsid w:val="00D93841"/>
  </w:style>
  <w:style w:type="paragraph" w:styleId="FootnoteText">
    <w:name w:val="footnote text"/>
    <w:basedOn w:val="Normal"/>
    <w:link w:val="FootnoteTextChar"/>
    <w:uiPriority w:val="99"/>
    <w:unhideWhenUsed/>
    <w:rsid w:val="008C2643"/>
    <w:pPr>
      <w:spacing w:line="240" w:lineRule="auto"/>
    </w:pPr>
    <w:rPr>
      <w:sz w:val="20"/>
      <w:szCs w:val="20"/>
    </w:rPr>
  </w:style>
  <w:style w:type="character" w:customStyle="1" w:styleId="FootnoteTextChar">
    <w:name w:val="Footnote Text Char"/>
    <w:basedOn w:val="DefaultParagraphFont"/>
    <w:link w:val="FootnoteText"/>
    <w:uiPriority w:val="99"/>
    <w:rsid w:val="008C2643"/>
    <w:rPr>
      <w:rFonts w:ascii="Arial MT" w:hAnsi="Arial MT"/>
      <w:sz w:val="20"/>
      <w:szCs w:val="20"/>
    </w:rPr>
  </w:style>
  <w:style w:type="character" w:styleId="FootnoteReference">
    <w:name w:val="footnote reference"/>
    <w:basedOn w:val="DefaultParagraphFont"/>
    <w:uiPriority w:val="99"/>
    <w:unhideWhenUsed/>
    <w:rsid w:val="009621A7"/>
    <w:rPr>
      <w:vertAlign w:val="superscript"/>
    </w:rPr>
  </w:style>
  <w:style w:type="paragraph" w:styleId="ListParagraph">
    <w:name w:val="List Paragraph"/>
    <w:basedOn w:val="Normal"/>
    <w:uiPriority w:val="34"/>
    <w:qFormat/>
    <w:rsid w:val="009146E7"/>
    <w:pPr>
      <w:ind w:left="720"/>
      <w:contextualSpacing/>
    </w:pPr>
  </w:style>
  <w:style w:type="paragraph" w:customStyle="1" w:styleId="Default">
    <w:name w:val="Default"/>
    <w:rsid w:val="008D31A5"/>
    <w:pPr>
      <w:autoSpaceDE w:val="0"/>
      <w:autoSpaceDN w:val="0"/>
      <w:adjustRightInd w:val="0"/>
      <w:spacing w:line="240" w:lineRule="auto"/>
    </w:pPr>
    <w:rPr>
      <w:rFonts w:cs="Arial"/>
      <w:color w:val="000000"/>
      <w:sz w:val="24"/>
      <w:szCs w:val="24"/>
      <w:lang w:val="en-GB"/>
    </w:rPr>
  </w:style>
  <w:style w:type="paragraph" w:styleId="PlainText">
    <w:name w:val="Plain Text"/>
    <w:basedOn w:val="Normal"/>
    <w:link w:val="PlainTextChar"/>
    <w:uiPriority w:val="99"/>
    <w:unhideWhenUsed/>
    <w:rsid w:val="000F08DE"/>
    <w:pPr>
      <w:spacing w:line="240" w:lineRule="auto"/>
    </w:pPr>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0F08DE"/>
    <w:rPr>
      <w:rFonts w:ascii="Calibri" w:eastAsia="Calibri" w:hAnsi="Calibri" w:cs="Consolas"/>
      <w:sz w:val="22"/>
      <w:szCs w:val="21"/>
      <w:lang w:val="en-GB"/>
    </w:rPr>
  </w:style>
  <w:style w:type="paragraph" w:customStyle="1" w:styleId="URSText">
    <w:name w:val="URS Text"/>
    <w:basedOn w:val="Normal"/>
    <w:rsid w:val="004A5ADB"/>
    <w:pPr>
      <w:spacing w:after="200" w:line="240" w:lineRule="auto"/>
      <w:ind w:left="1276"/>
    </w:pPr>
    <w:rPr>
      <w:rFonts w:ascii="Arial" w:eastAsia="Times New Roman" w:hAnsi="Arial"/>
      <w:sz w:val="20"/>
      <w:szCs w:val="24"/>
      <w:lang w:val="en-GB"/>
    </w:rPr>
  </w:style>
  <w:style w:type="paragraph" w:customStyle="1" w:styleId="URSBullet2">
    <w:name w:val="URS Bullet 2"/>
    <w:basedOn w:val="Normal"/>
    <w:rsid w:val="005D2EEC"/>
    <w:pPr>
      <w:numPr>
        <w:numId w:val="14"/>
      </w:numPr>
      <w:spacing w:after="200" w:line="240" w:lineRule="auto"/>
    </w:pPr>
    <w:rPr>
      <w:rFonts w:ascii="Arial" w:eastAsia="Times New Roman" w:hAnsi="Arial"/>
      <w:sz w:val="20"/>
      <w:szCs w:val="20"/>
      <w:lang w:val="en-GB"/>
    </w:rPr>
  </w:style>
  <w:style w:type="character" w:styleId="CommentReference">
    <w:name w:val="annotation reference"/>
    <w:basedOn w:val="DefaultParagraphFont"/>
    <w:uiPriority w:val="99"/>
    <w:unhideWhenUsed/>
    <w:rsid w:val="004D05C0"/>
    <w:rPr>
      <w:sz w:val="16"/>
      <w:szCs w:val="16"/>
    </w:rPr>
  </w:style>
  <w:style w:type="paragraph" w:styleId="CommentText">
    <w:name w:val="annotation text"/>
    <w:basedOn w:val="Normal"/>
    <w:link w:val="CommentTextChar"/>
    <w:uiPriority w:val="99"/>
    <w:unhideWhenUsed/>
    <w:rsid w:val="004D05C0"/>
    <w:pPr>
      <w:spacing w:line="240" w:lineRule="auto"/>
    </w:pPr>
    <w:rPr>
      <w:sz w:val="20"/>
      <w:szCs w:val="20"/>
    </w:rPr>
  </w:style>
  <w:style w:type="character" w:customStyle="1" w:styleId="CommentTextChar">
    <w:name w:val="Comment Text Char"/>
    <w:basedOn w:val="DefaultParagraphFont"/>
    <w:link w:val="CommentText"/>
    <w:uiPriority w:val="99"/>
    <w:rsid w:val="004D05C0"/>
    <w:rPr>
      <w:rFonts w:ascii="Arial MT" w:hAnsi="Arial MT"/>
      <w:sz w:val="20"/>
      <w:szCs w:val="20"/>
    </w:rPr>
  </w:style>
  <w:style w:type="paragraph" w:styleId="CommentSubject">
    <w:name w:val="annotation subject"/>
    <w:basedOn w:val="CommentText"/>
    <w:next w:val="CommentText"/>
    <w:link w:val="CommentSubjectChar"/>
    <w:unhideWhenUsed/>
    <w:rsid w:val="004D05C0"/>
    <w:rPr>
      <w:b/>
      <w:bCs/>
    </w:rPr>
  </w:style>
  <w:style w:type="character" w:customStyle="1" w:styleId="CommentSubjectChar">
    <w:name w:val="Comment Subject Char"/>
    <w:basedOn w:val="CommentTextChar"/>
    <w:link w:val="CommentSubject"/>
    <w:rsid w:val="004D05C0"/>
    <w:rPr>
      <w:rFonts w:ascii="Arial MT" w:hAnsi="Arial MT"/>
      <w:b/>
      <w:bCs/>
      <w:sz w:val="20"/>
      <w:szCs w:val="20"/>
    </w:rPr>
  </w:style>
  <w:style w:type="paragraph" w:customStyle="1" w:styleId="LOCATION">
    <w:name w:val="LOCATION"/>
    <w:basedOn w:val="Normal"/>
    <w:link w:val="LOCATIONChar"/>
    <w:rsid w:val="0054116C"/>
    <w:pPr>
      <w:spacing w:after="60" w:line="240" w:lineRule="auto"/>
    </w:pPr>
    <w:rPr>
      <w:rFonts w:ascii="Arial" w:eastAsia="Times New Roman" w:hAnsi="Arial" w:cs="Arial"/>
      <w:caps/>
      <w:color w:val="FFFFFF"/>
      <w:sz w:val="19"/>
      <w:szCs w:val="20"/>
      <w:lang w:val="en-GB"/>
    </w:rPr>
  </w:style>
  <w:style w:type="character" w:customStyle="1" w:styleId="LOCATIONChar">
    <w:name w:val="LOCATION Char"/>
    <w:link w:val="LOCATION"/>
    <w:locked/>
    <w:rsid w:val="0054116C"/>
    <w:rPr>
      <w:rFonts w:eastAsia="Times New Roman" w:cs="Arial"/>
      <w:caps/>
      <w:color w:val="FFFFFF"/>
      <w:sz w:val="19"/>
      <w:szCs w:val="20"/>
      <w:lang w:val="en-GB"/>
    </w:rPr>
  </w:style>
  <w:style w:type="paragraph" w:customStyle="1" w:styleId="End">
    <w:name w:val="End"/>
    <w:basedOn w:val="Normal"/>
    <w:rsid w:val="0054116C"/>
    <w:pPr>
      <w:spacing w:after="200" w:line="240" w:lineRule="auto"/>
    </w:pPr>
    <w:rPr>
      <w:rFonts w:ascii="Arial" w:eastAsia="Times New Roman" w:hAnsi="Arial"/>
      <w:sz w:val="2"/>
      <w:szCs w:val="24"/>
      <w:lang w:val="en-GB"/>
    </w:rPr>
  </w:style>
  <w:style w:type="paragraph" w:customStyle="1" w:styleId="URSFooter">
    <w:name w:val="URS Footer"/>
    <w:basedOn w:val="Normal"/>
    <w:rsid w:val="0054116C"/>
    <w:pPr>
      <w:spacing w:line="240" w:lineRule="auto"/>
    </w:pPr>
    <w:rPr>
      <w:rFonts w:ascii="Arial" w:eastAsia="Times New Roman" w:hAnsi="Arial"/>
      <w:caps/>
      <w:color w:val="0C479D"/>
      <w:sz w:val="16"/>
      <w:szCs w:val="24"/>
      <w:lang w:val="en-GB"/>
    </w:rPr>
  </w:style>
  <w:style w:type="paragraph" w:customStyle="1" w:styleId="URSFooterDate">
    <w:name w:val="URS Footer Date"/>
    <w:basedOn w:val="Normal"/>
    <w:rsid w:val="0054116C"/>
    <w:pPr>
      <w:spacing w:line="240" w:lineRule="auto"/>
    </w:pPr>
    <w:rPr>
      <w:rFonts w:ascii="Arial" w:eastAsia="Times New Roman" w:hAnsi="Arial"/>
      <w:sz w:val="16"/>
      <w:szCs w:val="24"/>
      <w:lang w:val="en-GB"/>
    </w:rPr>
  </w:style>
  <w:style w:type="paragraph" w:customStyle="1" w:styleId="URSPageNo">
    <w:name w:val="URS Page No"/>
    <w:basedOn w:val="Normal"/>
    <w:rsid w:val="0054116C"/>
    <w:pPr>
      <w:spacing w:line="240" w:lineRule="auto"/>
      <w:jc w:val="right"/>
    </w:pPr>
    <w:rPr>
      <w:rFonts w:ascii="Arial" w:eastAsia="Times New Roman" w:hAnsi="Arial"/>
      <w:sz w:val="16"/>
      <w:szCs w:val="24"/>
      <w:lang w:val="en-GB"/>
    </w:rPr>
  </w:style>
  <w:style w:type="character" w:styleId="PageNumber">
    <w:name w:val="page number"/>
    <w:basedOn w:val="DefaultParagraphFont"/>
    <w:rsid w:val="0054116C"/>
  </w:style>
  <w:style w:type="paragraph" w:customStyle="1" w:styleId="URSHeader">
    <w:name w:val="URS Header"/>
    <w:basedOn w:val="Normal"/>
    <w:rsid w:val="0054116C"/>
    <w:pPr>
      <w:spacing w:after="120" w:line="240" w:lineRule="auto"/>
    </w:pPr>
    <w:rPr>
      <w:rFonts w:ascii="Arial" w:eastAsia="Times New Roman" w:hAnsi="Arial"/>
      <w:color w:val="0C479D"/>
      <w:sz w:val="20"/>
      <w:szCs w:val="24"/>
      <w:lang w:val="en-GB"/>
    </w:rPr>
  </w:style>
  <w:style w:type="paragraph" w:customStyle="1" w:styleId="URSTableHeaderText">
    <w:name w:val="URS Table Header Text"/>
    <w:basedOn w:val="Normal"/>
    <w:rsid w:val="0054116C"/>
    <w:pPr>
      <w:spacing w:before="100" w:after="100" w:line="240" w:lineRule="auto"/>
    </w:pPr>
    <w:rPr>
      <w:rFonts w:ascii="Arial" w:eastAsia="Times New Roman" w:hAnsi="Arial"/>
      <w:color w:val="FFFFFF"/>
      <w:szCs w:val="24"/>
      <w:lang w:val="en-GB"/>
    </w:rPr>
  </w:style>
  <w:style w:type="paragraph" w:customStyle="1" w:styleId="URSTableText">
    <w:name w:val="URS Table Text"/>
    <w:basedOn w:val="Normal"/>
    <w:rsid w:val="0054116C"/>
    <w:pPr>
      <w:spacing w:before="100" w:after="100" w:line="240" w:lineRule="auto"/>
    </w:pPr>
    <w:rPr>
      <w:rFonts w:ascii="Arial" w:eastAsia="Times New Roman" w:hAnsi="Arial"/>
      <w:szCs w:val="24"/>
      <w:lang w:val="en-GB"/>
    </w:rPr>
  </w:style>
  <w:style w:type="paragraph" w:customStyle="1" w:styleId="URSAddress">
    <w:name w:val="URS Address"/>
    <w:link w:val="URSAddressChar"/>
    <w:rsid w:val="0054116C"/>
    <w:pPr>
      <w:spacing w:line="260" w:lineRule="exact"/>
    </w:pPr>
    <w:rPr>
      <w:rFonts w:eastAsia="Times New Roman" w:cs="Arial"/>
      <w:sz w:val="20"/>
      <w:szCs w:val="20"/>
    </w:rPr>
  </w:style>
  <w:style w:type="character" w:customStyle="1" w:styleId="URSAddressChar">
    <w:name w:val="URS Address Char"/>
    <w:link w:val="URSAddress"/>
    <w:locked/>
    <w:rsid w:val="0054116C"/>
    <w:rPr>
      <w:rFonts w:eastAsia="Times New Roman" w:cs="Arial"/>
      <w:sz w:val="20"/>
      <w:szCs w:val="20"/>
    </w:rPr>
  </w:style>
  <w:style w:type="paragraph" w:customStyle="1" w:styleId="URSHeading1">
    <w:name w:val="URS Heading 1"/>
    <w:basedOn w:val="Heading1"/>
    <w:next w:val="URSHeading2"/>
    <w:rsid w:val="0054116C"/>
    <w:pPr>
      <w:numPr>
        <w:numId w:val="0"/>
      </w:numPr>
      <w:tabs>
        <w:tab w:val="num" w:pos="1276"/>
      </w:tabs>
      <w:spacing w:after="200"/>
      <w:ind w:left="1276" w:hanging="1276"/>
      <w:jc w:val="both"/>
    </w:pPr>
    <w:rPr>
      <w:rFonts w:ascii="Arial Bold" w:hAnsi="Arial Bold" w:cs="Times New Roman"/>
      <w:b/>
      <w:bCs w:val="0"/>
      <w:caps/>
      <w:color w:val="0C479D"/>
      <w:kern w:val="28"/>
      <w:sz w:val="20"/>
      <w:szCs w:val="20"/>
      <w:lang w:val="en-GB"/>
    </w:rPr>
  </w:style>
  <w:style w:type="paragraph" w:customStyle="1" w:styleId="URSHeading2">
    <w:name w:val="URS Heading 2"/>
    <w:basedOn w:val="Heading2"/>
    <w:next w:val="URSText"/>
    <w:rsid w:val="0054116C"/>
    <w:pPr>
      <w:keepLines/>
      <w:tabs>
        <w:tab w:val="clear" w:pos="576"/>
        <w:tab w:val="num" w:pos="1276"/>
      </w:tabs>
      <w:spacing w:before="0" w:after="200"/>
      <w:ind w:left="1276" w:hanging="1276"/>
    </w:pPr>
    <w:rPr>
      <w:rFonts w:cs="Times New Roman"/>
      <w:bCs w:val="0"/>
      <w:iCs w:val="0"/>
      <w:sz w:val="20"/>
      <w:szCs w:val="20"/>
      <w:lang w:val="en-GB"/>
    </w:rPr>
  </w:style>
  <w:style w:type="paragraph" w:customStyle="1" w:styleId="URSList1">
    <w:name w:val="URS List 1"/>
    <w:basedOn w:val="Normal"/>
    <w:rsid w:val="0054116C"/>
    <w:pPr>
      <w:numPr>
        <w:numId w:val="18"/>
      </w:numPr>
      <w:spacing w:after="200" w:line="240" w:lineRule="auto"/>
    </w:pPr>
    <w:rPr>
      <w:rFonts w:ascii="Arial" w:eastAsia="Times New Roman" w:hAnsi="Arial"/>
      <w:sz w:val="20"/>
      <w:szCs w:val="24"/>
      <w:lang w:val="en-GB"/>
    </w:rPr>
  </w:style>
  <w:style w:type="paragraph" w:customStyle="1" w:styleId="URSTitleLevel1">
    <w:name w:val="URS Title Level 1"/>
    <w:basedOn w:val="Normal"/>
    <w:next w:val="URSTitleLevel2"/>
    <w:rsid w:val="0054116C"/>
    <w:pPr>
      <w:spacing w:before="180" w:line="240" w:lineRule="auto"/>
    </w:pPr>
    <w:rPr>
      <w:rFonts w:ascii="Arial" w:eastAsia="Times New Roman" w:hAnsi="Arial"/>
      <w:color w:val="FFFFFF"/>
      <w:sz w:val="40"/>
      <w:szCs w:val="24"/>
      <w:lang w:val="en-GB"/>
    </w:rPr>
  </w:style>
  <w:style w:type="paragraph" w:customStyle="1" w:styleId="URSTitleLevel2">
    <w:name w:val="URS Title Level 2"/>
    <w:basedOn w:val="Normal"/>
    <w:rsid w:val="0054116C"/>
    <w:pPr>
      <w:spacing w:before="300" w:line="240" w:lineRule="auto"/>
    </w:pPr>
    <w:rPr>
      <w:rFonts w:ascii="Arial" w:eastAsia="Times New Roman" w:hAnsi="Arial"/>
      <w:color w:val="FFFFFF"/>
      <w:sz w:val="22"/>
      <w:szCs w:val="24"/>
      <w:lang w:val="en-GB"/>
    </w:rPr>
  </w:style>
  <w:style w:type="paragraph" w:customStyle="1" w:styleId="URSTitleLevel3">
    <w:name w:val="URS Title Level 3"/>
    <w:basedOn w:val="Normal"/>
    <w:rsid w:val="0054116C"/>
    <w:pPr>
      <w:spacing w:line="240" w:lineRule="auto"/>
    </w:pPr>
    <w:rPr>
      <w:rFonts w:ascii="Arial" w:eastAsia="Times New Roman" w:hAnsi="Arial"/>
      <w:color w:val="FFFFFF"/>
      <w:sz w:val="22"/>
      <w:szCs w:val="24"/>
      <w:lang w:val="en-GB"/>
    </w:rPr>
  </w:style>
  <w:style w:type="paragraph" w:customStyle="1" w:styleId="URSQuote">
    <w:name w:val="URS Quote"/>
    <w:basedOn w:val="URSText"/>
    <w:rsid w:val="0054116C"/>
    <w:pPr>
      <w:ind w:left="1843" w:right="567"/>
    </w:pPr>
    <w:rPr>
      <w:i/>
    </w:rPr>
  </w:style>
  <w:style w:type="paragraph" w:customStyle="1" w:styleId="URSLimitationText">
    <w:name w:val="URS Limitation Text"/>
    <w:basedOn w:val="Normal"/>
    <w:rsid w:val="0054116C"/>
    <w:pPr>
      <w:spacing w:after="200" w:line="240" w:lineRule="auto"/>
    </w:pPr>
    <w:rPr>
      <w:rFonts w:ascii="Arial" w:eastAsia="Times New Roman" w:hAnsi="Arial"/>
      <w:szCs w:val="24"/>
      <w:lang w:val="en-GB"/>
    </w:rPr>
  </w:style>
  <w:style w:type="paragraph" w:customStyle="1" w:styleId="URSLimitationHeading">
    <w:name w:val="URS Limitation Heading"/>
    <w:basedOn w:val="Normal"/>
    <w:next w:val="URSLimitationText"/>
    <w:rsid w:val="0054116C"/>
    <w:pPr>
      <w:spacing w:after="200" w:line="240" w:lineRule="auto"/>
    </w:pPr>
    <w:rPr>
      <w:rFonts w:ascii="Arial" w:eastAsia="Times New Roman" w:hAnsi="Arial"/>
      <w:b/>
      <w:szCs w:val="24"/>
      <w:lang w:val="en-GB"/>
    </w:rPr>
  </w:style>
  <w:style w:type="paragraph" w:customStyle="1" w:styleId="URSTOCTitle">
    <w:name w:val="URS TOC Title"/>
    <w:basedOn w:val="URSLimitationText"/>
    <w:rsid w:val="0054116C"/>
    <w:pPr>
      <w:spacing w:before="200"/>
    </w:pPr>
    <w:rPr>
      <w:caps/>
      <w:color w:val="0C479D"/>
      <w:sz w:val="24"/>
    </w:rPr>
  </w:style>
  <w:style w:type="paragraph" w:customStyle="1" w:styleId="URSLista">
    <w:name w:val="URS List a)"/>
    <w:basedOn w:val="URSList1"/>
    <w:rsid w:val="0054116C"/>
    <w:pPr>
      <w:numPr>
        <w:numId w:val="17"/>
      </w:numPr>
    </w:pPr>
  </w:style>
  <w:style w:type="paragraph" w:customStyle="1" w:styleId="URSBullet1">
    <w:name w:val="URS Bullet 1"/>
    <w:basedOn w:val="Normal"/>
    <w:rsid w:val="0054116C"/>
    <w:pPr>
      <w:numPr>
        <w:numId w:val="19"/>
      </w:numPr>
      <w:spacing w:after="200" w:line="240" w:lineRule="auto"/>
    </w:pPr>
    <w:rPr>
      <w:rFonts w:ascii="Arial" w:eastAsia="Times New Roman" w:hAnsi="Arial"/>
      <w:sz w:val="20"/>
      <w:szCs w:val="20"/>
      <w:lang w:val="en-GB"/>
    </w:rPr>
  </w:style>
  <w:style w:type="paragraph" w:customStyle="1" w:styleId="URSTextBold">
    <w:name w:val="URS Text Bold"/>
    <w:basedOn w:val="URSText"/>
    <w:next w:val="URSText"/>
    <w:rsid w:val="0054116C"/>
    <w:pPr>
      <w:keepNext/>
    </w:pPr>
    <w:rPr>
      <w:b/>
    </w:rPr>
  </w:style>
  <w:style w:type="paragraph" w:customStyle="1" w:styleId="URSLimitationDisclaimer">
    <w:name w:val="URS Limitation Disclaimer"/>
    <w:basedOn w:val="URSLimitationHeading"/>
    <w:rsid w:val="0054116C"/>
    <w:rPr>
      <w:rFonts w:ascii="Arial Bold" w:hAnsi="Arial Bold"/>
      <w:vanish/>
      <w:color w:val="FF0000"/>
    </w:rPr>
  </w:style>
  <w:style w:type="paragraph" w:customStyle="1" w:styleId="URSPictureTitle">
    <w:name w:val="URS Picture Title"/>
    <w:basedOn w:val="URSText"/>
    <w:next w:val="URSText"/>
    <w:rsid w:val="0054116C"/>
    <w:rPr>
      <w:i/>
      <w:sz w:val="18"/>
    </w:rPr>
  </w:style>
  <w:style w:type="paragraph" w:customStyle="1" w:styleId="URSPicture">
    <w:name w:val="URS Picture"/>
    <w:basedOn w:val="URSText"/>
    <w:next w:val="URSText"/>
    <w:rsid w:val="0054116C"/>
    <w:pPr>
      <w:spacing w:after="0"/>
    </w:pPr>
  </w:style>
  <w:style w:type="paragraph" w:customStyle="1" w:styleId="URSHeading3">
    <w:name w:val="URS Heading 3"/>
    <w:basedOn w:val="Heading3"/>
    <w:next w:val="URSText"/>
    <w:rsid w:val="0054116C"/>
    <w:pPr>
      <w:tabs>
        <w:tab w:val="clear" w:pos="720"/>
        <w:tab w:val="num" w:pos="1276"/>
      </w:tabs>
      <w:spacing w:before="0" w:after="200" w:line="240" w:lineRule="auto"/>
      <w:ind w:left="1276" w:hanging="1276"/>
      <w:jc w:val="both"/>
    </w:pPr>
    <w:rPr>
      <w:rFonts w:cs="Times New Roman"/>
      <w:bCs w:val="0"/>
      <w:i w:val="0"/>
      <w:szCs w:val="20"/>
      <w:lang w:val="en-GB"/>
    </w:rPr>
  </w:style>
  <w:style w:type="paragraph" w:customStyle="1" w:styleId="URSHeading4">
    <w:name w:val="URS Heading 4"/>
    <w:basedOn w:val="Heading4"/>
    <w:next w:val="URSText"/>
    <w:rsid w:val="0054116C"/>
    <w:pPr>
      <w:numPr>
        <w:ilvl w:val="0"/>
        <w:numId w:val="0"/>
      </w:numPr>
      <w:tabs>
        <w:tab w:val="clear" w:pos="1584"/>
        <w:tab w:val="num" w:pos="1276"/>
      </w:tabs>
      <w:spacing w:before="0" w:after="200" w:line="240" w:lineRule="auto"/>
      <w:ind w:left="1276" w:hanging="1276"/>
      <w:jc w:val="both"/>
    </w:pPr>
    <w:rPr>
      <w:bCs w:val="0"/>
      <w:szCs w:val="20"/>
      <w:lang w:val="en-GB"/>
    </w:rPr>
  </w:style>
  <w:style w:type="paragraph" w:customStyle="1" w:styleId="URSHeading5">
    <w:name w:val="URS Heading 5"/>
    <w:basedOn w:val="Heading5"/>
    <w:next w:val="URSText"/>
    <w:rsid w:val="0054116C"/>
    <w:pPr>
      <w:keepNext/>
      <w:numPr>
        <w:ilvl w:val="0"/>
        <w:numId w:val="0"/>
      </w:numPr>
      <w:tabs>
        <w:tab w:val="num" w:pos="1276"/>
      </w:tabs>
      <w:spacing w:before="0" w:after="200" w:line="240" w:lineRule="auto"/>
      <w:ind w:left="1276" w:hanging="1276"/>
      <w:jc w:val="both"/>
    </w:pPr>
    <w:rPr>
      <w:bCs w:val="0"/>
      <w:iCs w:val="0"/>
      <w:sz w:val="20"/>
      <w:szCs w:val="20"/>
      <w:lang w:val="en-GB"/>
    </w:rPr>
  </w:style>
  <w:style w:type="paragraph" w:customStyle="1" w:styleId="URSHeading6">
    <w:name w:val="URS Heading 6"/>
    <w:basedOn w:val="Heading6"/>
    <w:next w:val="URSText"/>
    <w:rsid w:val="0054116C"/>
    <w:pPr>
      <w:keepNext/>
      <w:keepLines/>
      <w:pageBreakBefore w:val="0"/>
      <w:framePr w:w="0" w:wrap="auto" w:vAnchor="margin" w:yAlign="inline" w:anchorLock="0"/>
      <w:numPr>
        <w:ilvl w:val="0"/>
        <w:numId w:val="0"/>
      </w:numPr>
      <w:tabs>
        <w:tab w:val="num" w:pos="1276"/>
      </w:tabs>
      <w:spacing w:after="200"/>
      <w:ind w:left="1276" w:hanging="1276"/>
      <w:jc w:val="both"/>
    </w:pPr>
    <w:rPr>
      <w:b/>
      <w:bCs w:val="0"/>
      <w:i/>
      <w:sz w:val="20"/>
      <w:szCs w:val="20"/>
      <w:lang w:val="en-GB"/>
    </w:rPr>
  </w:style>
  <w:style w:type="paragraph" w:customStyle="1" w:styleId="URSHeading7">
    <w:name w:val="URS Heading 7"/>
    <w:basedOn w:val="Heading7"/>
    <w:next w:val="URSText"/>
    <w:rsid w:val="0054116C"/>
    <w:pPr>
      <w:keepNext/>
      <w:keepLines/>
      <w:numPr>
        <w:ilvl w:val="0"/>
        <w:numId w:val="0"/>
      </w:numPr>
      <w:tabs>
        <w:tab w:val="num" w:pos="1276"/>
      </w:tabs>
      <w:spacing w:before="0" w:after="200" w:line="240" w:lineRule="auto"/>
      <w:ind w:left="1276" w:hanging="1276"/>
      <w:jc w:val="both"/>
    </w:pPr>
    <w:rPr>
      <w:sz w:val="20"/>
      <w:szCs w:val="20"/>
      <w:lang w:val="en-GB"/>
    </w:rPr>
  </w:style>
  <w:style w:type="paragraph" w:customStyle="1" w:styleId="URSHeading8">
    <w:name w:val="URS Heading 8"/>
    <w:basedOn w:val="Heading8"/>
    <w:next w:val="URSText"/>
    <w:rsid w:val="0054116C"/>
    <w:pPr>
      <w:keepNext/>
      <w:keepLines/>
      <w:numPr>
        <w:ilvl w:val="0"/>
        <w:numId w:val="0"/>
      </w:numPr>
      <w:tabs>
        <w:tab w:val="num" w:pos="1276"/>
      </w:tabs>
      <w:spacing w:before="0" w:after="200" w:line="240" w:lineRule="auto"/>
      <w:ind w:left="1276" w:hanging="1276"/>
      <w:jc w:val="both"/>
    </w:pPr>
    <w:rPr>
      <w:i/>
      <w:iCs w:val="0"/>
      <w:szCs w:val="20"/>
      <w:lang w:val="en-GB"/>
    </w:rPr>
  </w:style>
  <w:style w:type="paragraph" w:customStyle="1" w:styleId="URSHeading9">
    <w:name w:val="URS Heading 9"/>
    <w:basedOn w:val="Heading9"/>
    <w:next w:val="URSText"/>
    <w:rsid w:val="0054116C"/>
    <w:pPr>
      <w:keepNext/>
      <w:keepLines/>
      <w:numPr>
        <w:ilvl w:val="8"/>
        <w:numId w:val="16"/>
      </w:numPr>
      <w:spacing w:before="0" w:after="200" w:line="240" w:lineRule="auto"/>
      <w:jc w:val="both"/>
    </w:pPr>
    <w:rPr>
      <w:rFonts w:cs="Times New Roman"/>
      <w:szCs w:val="20"/>
      <w:lang w:val="en-GB"/>
    </w:rPr>
  </w:style>
  <w:style w:type="paragraph" w:customStyle="1" w:styleId="URSAppendix1">
    <w:name w:val="URS Appendix 1"/>
    <w:basedOn w:val="Normal"/>
    <w:rsid w:val="0054116C"/>
    <w:pPr>
      <w:numPr>
        <w:numId w:val="20"/>
      </w:numPr>
      <w:spacing w:before="360" w:after="360" w:line="240" w:lineRule="auto"/>
    </w:pPr>
    <w:rPr>
      <w:rFonts w:ascii="Arial Bold" w:eastAsia="Times New Roman" w:hAnsi="Arial Bold"/>
      <w:b/>
      <w:caps/>
      <w:color w:val="0C479D"/>
      <w:sz w:val="24"/>
      <w:szCs w:val="20"/>
      <w:lang w:val="en-GB"/>
    </w:rPr>
  </w:style>
  <w:style w:type="paragraph" w:customStyle="1" w:styleId="URSAppendix2">
    <w:name w:val="URS Appendix 2"/>
    <w:basedOn w:val="URSAppendix1"/>
    <w:rsid w:val="0054116C"/>
    <w:pPr>
      <w:numPr>
        <w:numId w:val="0"/>
      </w:numPr>
      <w:tabs>
        <w:tab w:val="num" w:pos="1701"/>
      </w:tabs>
      <w:spacing w:before="0" w:after="200"/>
      <w:ind w:left="1701"/>
    </w:pPr>
    <w:rPr>
      <w:b w:val="0"/>
      <w:caps w:val="0"/>
      <w:sz w:val="20"/>
    </w:rPr>
  </w:style>
  <w:style w:type="paragraph" w:customStyle="1" w:styleId="URSSection1">
    <w:name w:val="URS Section 1"/>
    <w:basedOn w:val="URSText"/>
    <w:rsid w:val="0054116C"/>
    <w:pPr>
      <w:numPr>
        <w:numId w:val="21"/>
      </w:numPr>
    </w:pPr>
    <w:rPr>
      <w:rFonts w:ascii="Arial Bold" w:hAnsi="Arial Bold"/>
      <w:b/>
      <w:caps/>
      <w:color w:val="0C479D"/>
      <w:sz w:val="24"/>
    </w:rPr>
  </w:style>
  <w:style w:type="paragraph" w:customStyle="1" w:styleId="URSSection2">
    <w:name w:val="URS Section 2"/>
    <w:basedOn w:val="URSAppendix2"/>
    <w:rsid w:val="0054116C"/>
  </w:style>
  <w:style w:type="paragraph" w:customStyle="1" w:styleId="URStitleblocktext">
    <w:name w:val="URS titleblock text"/>
    <w:basedOn w:val="Normal"/>
    <w:link w:val="URStitleblocktextChar"/>
    <w:rsid w:val="0054116C"/>
    <w:pPr>
      <w:autoSpaceDE w:val="0"/>
      <w:autoSpaceDN w:val="0"/>
      <w:adjustRightInd w:val="0"/>
      <w:spacing w:before="300" w:line="240" w:lineRule="auto"/>
    </w:pPr>
    <w:rPr>
      <w:rFonts w:ascii="Arial" w:eastAsia="Times New Roman" w:hAnsi="Arial" w:cs="Arial"/>
      <w:color w:val="FFFFFF"/>
      <w:sz w:val="22"/>
      <w:szCs w:val="22"/>
      <w:lang w:val="en-GB"/>
    </w:rPr>
  </w:style>
  <w:style w:type="character" w:customStyle="1" w:styleId="URStitleblocktextChar">
    <w:name w:val="URS titleblock text Char"/>
    <w:link w:val="URStitleblocktext"/>
    <w:locked/>
    <w:rsid w:val="0054116C"/>
    <w:rPr>
      <w:rFonts w:eastAsia="Times New Roman" w:cs="Arial"/>
      <w:color w:val="FFFFFF"/>
      <w:sz w:val="22"/>
      <w:szCs w:val="22"/>
      <w:lang w:val="en-GB"/>
    </w:rPr>
  </w:style>
  <w:style w:type="character" w:customStyle="1" w:styleId="DocumentMapChar">
    <w:name w:val="Document Map Char"/>
    <w:basedOn w:val="DefaultParagraphFont"/>
    <w:link w:val="DocumentMap"/>
    <w:semiHidden/>
    <w:rsid w:val="0054116C"/>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rsid w:val="0054116C"/>
    <w:pPr>
      <w:shd w:val="clear" w:color="auto" w:fill="000080"/>
      <w:spacing w:after="200" w:line="240" w:lineRule="auto"/>
    </w:pPr>
    <w:rPr>
      <w:rFonts w:ascii="Tahoma" w:eastAsia="Times New Roman" w:hAnsi="Tahoma" w:cs="Tahoma"/>
      <w:sz w:val="20"/>
      <w:szCs w:val="20"/>
      <w:lang w:val="en-GB"/>
    </w:rPr>
  </w:style>
  <w:style w:type="paragraph" w:styleId="NormalWeb">
    <w:name w:val="Normal (Web)"/>
    <w:basedOn w:val="Normal"/>
    <w:uiPriority w:val="99"/>
    <w:rsid w:val="0054116C"/>
    <w:pPr>
      <w:spacing w:after="200" w:line="240" w:lineRule="auto"/>
    </w:pPr>
    <w:rPr>
      <w:rFonts w:ascii="Times New Roman" w:eastAsia="Times New Roman" w:hAnsi="Times New Roman"/>
      <w:sz w:val="24"/>
      <w:szCs w:val="24"/>
      <w:lang w:val="en-GB"/>
    </w:rPr>
  </w:style>
  <w:style w:type="character" w:styleId="Strong">
    <w:name w:val="Strong"/>
    <w:uiPriority w:val="22"/>
    <w:qFormat/>
    <w:rsid w:val="0054116C"/>
    <w:rPr>
      <w:b/>
      <w:bCs/>
    </w:rPr>
  </w:style>
  <w:style w:type="paragraph" w:styleId="EndnoteText">
    <w:name w:val="endnote text"/>
    <w:basedOn w:val="Normal"/>
    <w:link w:val="EndnoteTextChar"/>
    <w:rsid w:val="0054116C"/>
    <w:pPr>
      <w:spacing w:after="200" w:line="240" w:lineRule="auto"/>
    </w:pPr>
    <w:rPr>
      <w:rFonts w:ascii="Arial" w:eastAsia="Times New Roman" w:hAnsi="Arial"/>
      <w:sz w:val="20"/>
      <w:szCs w:val="20"/>
      <w:lang w:val="en-GB"/>
    </w:rPr>
  </w:style>
  <w:style w:type="character" w:customStyle="1" w:styleId="EndnoteTextChar">
    <w:name w:val="Endnote Text Char"/>
    <w:basedOn w:val="DefaultParagraphFont"/>
    <w:link w:val="EndnoteText"/>
    <w:rsid w:val="0054116C"/>
    <w:rPr>
      <w:rFonts w:eastAsia="Times New Roman"/>
      <w:sz w:val="20"/>
      <w:szCs w:val="20"/>
      <w:lang w:val="en-GB"/>
    </w:rPr>
  </w:style>
  <w:style w:type="character" w:styleId="EndnoteReference">
    <w:name w:val="endnote reference"/>
    <w:rsid w:val="0054116C"/>
    <w:rPr>
      <w:vertAlign w:val="superscript"/>
    </w:rPr>
  </w:style>
  <w:style w:type="paragraph" w:customStyle="1" w:styleId="TableTitle">
    <w:name w:val="Table Title"/>
    <w:basedOn w:val="Normal"/>
    <w:qFormat/>
    <w:rsid w:val="00731B23"/>
    <w:pPr>
      <w:spacing w:line="240" w:lineRule="auto"/>
    </w:pPr>
    <w:rPr>
      <w:rFonts w:ascii="Arial" w:eastAsiaTheme="minorEastAsia" w:hAnsi="Arial" w:cs="Arial"/>
      <w:b/>
      <w:i/>
      <w:color w:val="7FBB42"/>
      <w:sz w:val="20"/>
      <w:szCs w:val="20"/>
      <w:lang w:val="en-GB" w:eastAsia="en-GB"/>
    </w:rPr>
  </w:style>
  <w:style w:type="paragraph" w:customStyle="1" w:styleId="TableHeading">
    <w:name w:val="Table Heading"/>
    <w:basedOn w:val="Normal"/>
    <w:qFormat/>
    <w:rsid w:val="00C832A1"/>
    <w:pPr>
      <w:spacing w:after="200" w:line="276" w:lineRule="auto"/>
      <w:ind w:firstLine="720"/>
    </w:pPr>
    <w:rPr>
      <w:rFonts w:ascii="Arial" w:eastAsiaTheme="minorEastAsia" w:hAnsi="Arial" w:cstheme="minorBidi"/>
      <w:sz w:val="20"/>
      <w:szCs w:val="22"/>
      <w:lang w:val="en-GB" w:eastAsia="en-GB"/>
    </w:rPr>
  </w:style>
  <w:style w:type="paragraph" w:customStyle="1" w:styleId="FigureHeading">
    <w:name w:val="Figure Heading"/>
    <w:basedOn w:val="Normal"/>
    <w:qFormat/>
    <w:rsid w:val="00C832A1"/>
    <w:pPr>
      <w:spacing w:after="200" w:line="276" w:lineRule="auto"/>
      <w:ind w:firstLine="720"/>
    </w:pPr>
    <w:rPr>
      <w:rFonts w:ascii="Arial" w:eastAsiaTheme="minorEastAsia" w:hAnsi="Arial" w:cstheme="minorBidi"/>
      <w:sz w:val="20"/>
      <w:szCs w:val="22"/>
      <w:lang w:val="en-GB" w:eastAsia="en-GB"/>
    </w:rPr>
  </w:style>
  <w:style w:type="character" w:customStyle="1" w:styleId="apple-converted-space">
    <w:name w:val="apple-converted-space"/>
    <w:basedOn w:val="DefaultParagraphFont"/>
    <w:rsid w:val="00992637"/>
  </w:style>
  <w:style w:type="character" w:styleId="Emphasis">
    <w:name w:val="Emphasis"/>
    <w:basedOn w:val="DefaultParagraphFont"/>
    <w:uiPriority w:val="20"/>
    <w:qFormat/>
    <w:rsid w:val="00B96770"/>
    <w:rPr>
      <w:i/>
      <w:iCs/>
    </w:rPr>
  </w:style>
  <w:style w:type="paragraph" w:styleId="Revision">
    <w:name w:val="Revision"/>
    <w:hidden/>
    <w:semiHidden/>
    <w:rsid w:val="00E335FD"/>
    <w:pPr>
      <w:spacing w:line="240" w:lineRule="auto"/>
    </w:pPr>
    <w:rPr>
      <w:rFonts w:ascii="Arial MT" w:hAnsi="Arial MT"/>
    </w:rPr>
  </w:style>
  <w:style w:type="character" w:styleId="PlaceholderText">
    <w:name w:val="Placeholder Text"/>
    <w:basedOn w:val="DefaultParagraphFont"/>
    <w:rsid w:val="00501EDE"/>
    <w:rPr>
      <w:color w:val="808080"/>
    </w:rPr>
  </w:style>
  <w:style w:type="table" w:customStyle="1" w:styleId="Style41">
    <w:name w:val="Style41"/>
    <w:basedOn w:val="TableNormal"/>
    <w:uiPriority w:val="99"/>
    <w:qFormat/>
    <w:rsid w:val="00345704"/>
    <w:pPr>
      <w:spacing w:line="240" w:lineRule="auto"/>
    </w:pPr>
    <w:tblPr>
      <w:tblBorders>
        <w:top w:val="single" w:sz="4" w:space="0" w:color="FC9F1A" w:themeColor="accent3"/>
        <w:left w:val="single" w:sz="4" w:space="0" w:color="FC9F1A" w:themeColor="accent3"/>
        <w:bottom w:val="single" w:sz="4" w:space="0" w:color="FC9F1A" w:themeColor="accent3"/>
        <w:right w:val="single" w:sz="4" w:space="0" w:color="FC9F1A" w:themeColor="accent3"/>
        <w:insideH w:val="single" w:sz="4" w:space="0" w:color="7F7F7F" w:themeColor="text1" w:themeTint="80"/>
        <w:insideV w:val="single" w:sz="4" w:space="0" w:color="7F7F7F" w:themeColor="text1" w:themeTint="80"/>
      </w:tblBorders>
      <w:tblCellMar>
        <w:top w:w="29" w:type="dxa"/>
        <w:left w:w="115" w:type="dxa"/>
        <w:bottom w:w="29" w:type="dxa"/>
        <w:right w:w="115" w:type="dxa"/>
      </w:tblCellMar>
    </w:tblPr>
    <w:tblStylePr w:type="firstRow">
      <w:pPr>
        <w:wordWrap/>
        <w:jc w:val="center"/>
      </w:pPr>
      <w:rPr>
        <w:rFonts w:ascii="Arial" w:hAnsi="Arial"/>
        <w:b/>
        <w:color w:val="FFFFFF" w:themeColor="background1"/>
        <w:sz w:val="18"/>
      </w:rPr>
      <w:tblPr/>
      <w:tcPr>
        <w:tcBorders>
          <w:top w:val="nil"/>
          <w:left w:val="nil"/>
          <w:bottom w:val="nil"/>
          <w:right w:val="nil"/>
          <w:insideH w:val="nil"/>
          <w:insideV w:val="single" w:sz="4" w:space="0" w:color="FFFFFF" w:themeColor="background1"/>
          <w:tl2br w:val="nil"/>
          <w:tr2bl w:val="nil"/>
        </w:tcBorders>
        <w:shd w:val="clear" w:color="auto" w:fill="FC9F1A" w:themeFill="accent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99149">
      <w:bodyDiv w:val="1"/>
      <w:marLeft w:val="0"/>
      <w:marRight w:val="0"/>
      <w:marTop w:val="0"/>
      <w:marBottom w:val="0"/>
      <w:divBdr>
        <w:top w:val="none" w:sz="0" w:space="0" w:color="auto"/>
        <w:left w:val="none" w:sz="0" w:space="0" w:color="auto"/>
        <w:bottom w:val="none" w:sz="0" w:space="0" w:color="auto"/>
        <w:right w:val="none" w:sz="0" w:space="0" w:color="auto"/>
      </w:divBdr>
    </w:div>
    <w:div w:id="79719958">
      <w:bodyDiv w:val="1"/>
      <w:marLeft w:val="0"/>
      <w:marRight w:val="0"/>
      <w:marTop w:val="0"/>
      <w:marBottom w:val="0"/>
      <w:divBdr>
        <w:top w:val="none" w:sz="0" w:space="0" w:color="auto"/>
        <w:left w:val="none" w:sz="0" w:space="0" w:color="auto"/>
        <w:bottom w:val="none" w:sz="0" w:space="0" w:color="auto"/>
        <w:right w:val="none" w:sz="0" w:space="0" w:color="auto"/>
      </w:divBdr>
    </w:div>
    <w:div w:id="134879292">
      <w:bodyDiv w:val="1"/>
      <w:marLeft w:val="0"/>
      <w:marRight w:val="0"/>
      <w:marTop w:val="0"/>
      <w:marBottom w:val="0"/>
      <w:divBdr>
        <w:top w:val="none" w:sz="0" w:space="0" w:color="auto"/>
        <w:left w:val="none" w:sz="0" w:space="0" w:color="auto"/>
        <w:bottom w:val="none" w:sz="0" w:space="0" w:color="auto"/>
        <w:right w:val="none" w:sz="0" w:space="0" w:color="auto"/>
      </w:divBdr>
    </w:div>
    <w:div w:id="195972085">
      <w:bodyDiv w:val="1"/>
      <w:marLeft w:val="0"/>
      <w:marRight w:val="0"/>
      <w:marTop w:val="0"/>
      <w:marBottom w:val="0"/>
      <w:divBdr>
        <w:top w:val="none" w:sz="0" w:space="0" w:color="auto"/>
        <w:left w:val="none" w:sz="0" w:space="0" w:color="auto"/>
        <w:bottom w:val="none" w:sz="0" w:space="0" w:color="auto"/>
        <w:right w:val="none" w:sz="0" w:space="0" w:color="auto"/>
      </w:divBdr>
    </w:div>
    <w:div w:id="203179507">
      <w:bodyDiv w:val="1"/>
      <w:marLeft w:val="0"/>
      <w:marRight w:val="0"/>
      <w:marTop w:val="0"/>
      <w:marBottom w:val="0"/>
      <w:divBdr>
        <w:top w:val="none" w:sz="0" w:space="0" w:color="auto"/>
        <w:left w:val="none" w:sz="0" w:space="0" w:color="auto"/>
        <w:bottom w:val="none" w:sz="0" w:space="0" w:color="auto"/>
        <w:right w:val="none" w:sz="0" w:space="0" w:color="auto"/>
      </w:divBdr>
    </w:div>
    <w:div w:id="227349323">
      <w:bodyDiv w:val="1"/>
      <w:marLeft w:val="0"/>
      <w:marRight w:val="0"/>
      <w:marTop w:val="0"/>
      <w:marBottom w:val="0"/>
      <w:divBdr>
        <w:top w:val="none" w:sz="0" w:space="0" w:color="auto"/>
        <w:left w:val="none" w:sz="0" w:space="0" w:color="auto"/>
        <w:bottom w:val="none" w:sz="0" w:space="0" w:color="auto"/>
        <w:right w:val="none" w:sz="0" w:space="0" w:color="auto"/>
      </w:divBdr>
    </w:div>
    <w:div w:id="248075400">
      <w:bodyDiv w:val="1"/>
      <w:marLeft w:val="0"/>
      <w:marRight w:val="0"/>
      <w:marTop w:val="0"/>
      <w:marBottom w:val="0"/>
      <w:divBdr>
        <w:top w:val="none" w:sz="0" w:space="0" w:color="auto"/>
        <w:left w:val="none" w:sz="0" w:space="0" w:color="auto"/>
        <w:bottom w:val="none" w:sz="0" w:space="0" w:color="auto"/>
        <w:right w:val="none" w:sz="0" w:space="0" w:color="auto"/>
      </w:divBdr>
    </w:div>
    <w:div w:id="314795730">
      <w:bodyDiv w:val="1"/>
      <w:marLeft w:val="0"/>
      <w:marRight w:val="0"/>
      <w:marTop w:val="0"/>
      <w:marBottom w:val="0"/>
      <w:divBdr>
        <w:top w:val="none" w:sz="0" w:space="0" w:color="auto"/>
        <w:left w:val="none" w:sz="0" w:space="0" w:color="auto"/>
        <w:bottom w:val="none" w:sz="0" w:space="0" w:color="auto"/>
        <w:right w:val="none" w:sz="0" w:space="0" w:color="auto"/>
      </w:divBdr>
    </w:div>
    <w:div w:id="358894900">
      <w:bodyDiv w:val="1"/>
      <w:marLeft w:val="0"/>
      <w:marRight w:val="0"/>
      <w:marTop w:val="0"/>
      <w:marBottom w:val="0"/>
      <w:divBdr>
        <w:top w:val="none" w:sz="0" w:space="0" w:color="auto"/>
        <w:left w:val="none" w:sz="0" w:space="0" w:color="auto"/>
        <w:bottom w:val="none" w:sz="0" w:space="0" w:color="auto"/>
        <w:right w:val="none" w:sz="0" w:space="0" w:color="auto"/>
      </w:divBdr>
    </w:div>
    <w:div w:id="389229422">
      <w:bodyDiv w:val="1"/>
      <w:marLeft w:val="0"/>
      <w:marRight w:val="0"/>
      <w:marTop w:val="0"/>
      <w:marBottom w:val="0"/>
      <w:divBdr>
        <w:top w:val="none" w:sz="0" w:space="0" w:color="auto"/>
        <w:left w:val="none" w:sz="0" w:space="0" w:color="auto"/>
        <w:bottom w:val="none" w:sz="0" w:space="0" w:color="auto"/>
        <w:right w:val="none" w:sz="0" w:space="0" w:color="auto"/>
      </w:divBdr>
    </w:div>
    <w:div w:id="395445231">
      <w:bodyDiv w:val="1"/>
      <w:marLeft w:val="0"/>
      <w:marRight w:val="0"/>
      <w:marTop w:val="0"/>
      <w:marBottom w:val="0"/>
      <w:divBdr>
        <w:top w:val="none" w:sz="0" w:space="0" w:color="auto"/>
        <w:left w:val="none" w:sz="0" w:space="0" w:color="auto"/>
        <w:bottom w:val="none" w:sz="0" w:space="0" w:color="auto"/>
        <w:right w:val="none" w:sz="0" w:space="0" w:color="auto"/>
      </w:divBdr>
    </w:div>
    <w:div w:id="399907656">
      <w:bodyDiv w:val="1"/>
      <w:marLeft w:val="0"/>
      <w:marRight w:val="0"/>
      <w:marTop w:val="0"/>
      <w:marBottom w:val="0"/>
      <w:divBdr>
        <w:top w:val="none" w:sz="0" w:space="0" w:color="auto"/>
        <w:left w:val="none" w:sz="0" w:space="0" w:color="auto"/>
        <w:bottom w:val="none" w:sz="0" w:space="0" w:color="auto"/>
        <w:right w:val="none" w:sz="0" w:space="0" w:color="auto"/>
      </w:divBdr>
    </w:div>
    <w:div w:id="432676640">
      <w:bodyDiv w:val="1"/>
      <w:marLeft w:val="0"/>
      <w:marRight w:val="0"/>
      <w:marTop w:val="0"/>
      <w:marBottom w:val="0"/>
      <w:divBdr>
        <w:top w:val="none" w:sz="0" w:space="0" w:color="auto"/>
        <w:left w:val="none" w:sz="0" w:space="0" w:color="auto"/>
        <w:bottom w:val="none" w:sz="0" w:space="0" w:color="auto"/>
        <w:right w:val="none" w:sz="0" w:space="0" w:color="auto"/>
      </w:divBdr>
    </w:div>
    <w:div w:id="559026414">
      <w:bodyDiv w:val="1"/>
      <w:marLeft w:val="0"/>
      <w:marRight w:val="0"/>
      <w:marTop w:val="0"/>
      <w:marBottom w:val="0"/>
      <w:divBdr>
        <w:top w:val="none" w:sz="0" w:space="0" w:color="auto"/>
        <w:left w:val="none" w:sz="0" w:space="0" w:color="auto"/>
        <w:bottom w:val="none" w:sz="0" w:space="0" w:color="auto"/>
        <w:right w:val="none" w:sz="0" w:space="0" w:color="auto"/>
      </w:divBdr>
    </w:div>
    <w:div w:id="574122525">
      <w:bodyDiv w:val="1"/>
      <w:marLeft w:val="0"/>
      <w:marRight w:val="0"/>
      <w:marTop w:val="0"/>
      <w:marBottom w:val="0"/>
      <w:divBdr>
        <w:top w:val="none" w:sz="0" w:space="0" w:color="auto"/>
        <w:left w:val="none" w:sz="0" w:space="0" w:color="auto"/>
        <w:bottom w:val="none" w:sz="0" w:space="0" w:color="auto"/>
        <w:right w:val="none" w:sz="0" w:space="0" w:color="auto"/>
      </w:divBdr>
    </w:div>
    <w:div w:id="601648411">
      <w:bodyDiv w:val="1"/>
      <w:marLeft w:val="0"/>
      <w:marRight w:val="0"/>
      <w:marTop w:val="0"/>
      <w:marBottom w:val="0"/>
      <w:divBdr>
        <w:top w:val="none" w:sz="0" w:space="0" w:color="auto"/>
        <w:left w:val="none" w:sz="0" w:space="0" w:color="auto"/>
        <w:bottom w:val="none" w:sz="0" w:space="0" w:color="auto"/>
        <w:right w:val="none" w:sz="0" w:space="0" w:color="auto"/>
      </w:divBdr>
    </w:div>
    <w:div w:id="619997324">
      <w:bodyDiv w:val="1"/>
      <w:marLeft w:val="0"/>
      <w:marRight w:val="0"/>
      <w:marTop w:val="0"/>
      <w:marBottom w:val="0"/>
      <w:divBdr>
        <w:top w:val="none" w:sz="0" w:space="0" w:color="auto"/>
        <w:left w:val="none" w:sz="0" w:space="0" w:color="auto"/>
        <w:bottom w:val="none" w:sz="0" w:space="0" w:color="auto"/>
        <w:right w:val="none" w:sz="0" w:space="0" w:color="auto"/>
      </w:divBdr>
    </w:div>
    <w:div w:id="682630696">
      <w:bodyDiv w:val="1"/>
      <w:marLeft w:val="0"/>
      <w:marRight w:val="0"/>
      <w:marTop w:val="0"/>
      <w:marBottom w:val="0"/>
      <w:divBdr>
        <w:top w:val="none" w:sz="0" w:space="0" w:color="auto"/>
        <w:left w:val="none" w:sz="0" w:space="0" w:color="auto"/>
        <w:bottom w:val="none" w:sz="0" w:space="0" w:color="auto"/>
        <w:right w:val="none" w:sz="0" w:space="0" w:color="auto"/>
      </w:divBdr>
    </w:div>
    <w:div w:id="707218560">
      <w:bodyDiv w:val="1"/>
      <w:marLeft w:val="0"/>
      <w:marRight w:val="0"/>
      <w:marTop w:val="0"/>
      <w:marBottom w:val="0"/>
      <w:divBdr>
        <w:top w:val="none" w:sz="0" w:space="0" w:color="auto"/>
        <w:left w:val="none" w:sz="0" w:space="0" w:color="auto"/>
        <w:bottom w:val="none" w:sz="0" w:space="0" w:color="auto"/>
        <w:right w:val="none" w:sz="0" w:space="0" w:color="auto"/>
      </w:divBdr>
    </w:div>
    <w:div w:id="713894973">
      <w:bodyDiv w:val="1"/>
      <w:marLeft w:val="0"/>
      <w:marRight w:val="0"/>
      <w:marTop w:val="0"/>
      <w:marBottom w:val="0"/>
      <w:divBdr>
        <w:top w:val="none" w:sz="0" w:space="0" w:color="auto"/>
        <w:left w:val="none" w:sz="0" w:space="0" w:color="auto"/>
        <w:bottom w:val="none" w:sz="0" w:space="0" w:color="auto"/>
        <w:right w:val="none" w:sz="0" w:space="0" w:color="auto"/>
      </w:divBdr>
    </w:div>
    <w:div w:id="770518084">
      <w:bodyDiv w:val="1"/>
      <w:marLeft w:val="0"/>
      <w:marRight w:val="0"/>
      <w:marTop w:val="0"/>
      <w:marBottom w:val="0"/>
      <w:divBdr>
        <w:top w:val="none" w:sz="0" w:space="0" w:color="auto"/>
        <w:left w:val="none" w:sz="0" w:space="0" w:color="auto"/>
        <w:bottom w:val="none" w:sz="0" w:space="0" w:color="auto"/>
        <w:right w:val="none" w:sz="0" w:space="0" w:color="auto"/>
      </w:divBdr>
    </w:div>
    <w:div w:id="815219843">
      <w:bodyDiv w:val="1"/>
      <w:marLeft w:val="0"/>
      <w:marRight w:val="0"/>
      <w:marTop w:val="0"/>
      <w:marBottom w:val="0"/>
      <w:divBdr>
        <w:top w:val="none" w:sz="0" w:space="0" w:color="auto"/>
        <w:left w:val="none" w:sz="0" w:space="0" w:color="auto"/>
        <w:bottom w:val="none" w:sz="0" w:space="0" w:color="auto"/>
        <w:right w:val="none" w:sz="0" w:space="0" w:color="auto"/>
      </w:divBdr>
    </w:div>
    <w:div w:id="819033259">
      <w:bodyDiv w:val="1"/>
      <w:marLeft w:val="0"/>
      <w:marRight w:val="0"/>
      <w:marTop w:val="0"/>
      <w:marBottom w:val="0"/>
      <w:divBdr>
        <w:top w:val="none" w:sz="0" w:space="0" w:color="auto"/>
        <w:left w:val="none" w:sz="0" w:space="0" w:color="auto"/>
        <w:bottom w:val="none" w:sz="0" w:space="0" w:color="auto"/>
        <w:right w:val="none" w:sz="0" w:space="0" w:color="auto"/>
      </w:divBdr>
    </w:div>
    <w:div w:id="854878244">
      <w:bodyDiv w:val="1"/>
      <w:marLeft w:val="0"/>
      <w:marRight w:val="0"/>
      <w:marTop w:val="0"/>
      <w:marBottom w:val="0"/>
      <w:divBdr>
        <w:top w:val="none" w:sz="0" w:space="0" w:color="auto"/>
        <w:left w:val="none" w:sz="0" w:space="0" w:color="auto"/>
        <w:bottom w:val="none" w:sz="0" w:space="0" w:color="auto"/>
        <w:right w:val="none" w:sz="0" w:space="0" w:color="auto"/>
      </w:divBdr>
    </w:div>
    <w:div w:id="880745464">
      <w:bodyDiv w:val="1"/>
      <w:marLeft w:val="0"/>
      <w:marRight w:val="0"/>
      <w:marTop w:val="0"/>
      <w:marBottom w:val="0"/>
      <w:divBdr>
        <w:top w:val="none" w:sz="0" w:space="0" w:color="auto"/>
        <w:left w:val="none" w:sz="0" w:space="0" w:color="auto"/>
        <w:bottom w:val="none" w:sz="0" w:space="0" w:color="auto"/>
        <w:right w:val="none" w:sz="0" w:space="0" w:color="auto"/>
      </w:divBdr>
    </w:div>
    <w:div w:id="881557466">
      <w:bodyDiv w:val="1"/>
      <w:marLeft w:val="0"/>
      <w:marRight w:val="0"/>
      <w:marTop w:val="0"/>
      <w:marBottom w:val="0"/>
      <w:divBdr>
        <w:top w:val="none" w:sz="0" w:space="0" w:color="auto"/>
        <w:left w:val="none" w:sz="0" w:space="0" w:color="auto"/>
        <w:bottom w:val="none" w:sz="0" w:space="0" w:color="auto"/>
        <w:right w:val="none" w:sz="0" w:space="0" w:color="auto"/>
      </w:divBdr>
    </w:div>
    <w:div w:id="896017340">
      <w:bodyDiv w:val="1"/>
      <w:marLeft w:val="0"/>
      <w:marRight w:val="0"/>
      <w:marTop w:val="0"/>
      <w:marBottom w:val="0"/>
      <w:divBdr>
        <w:top w:val="none" w:sz="0" w:space="0" w:color="auto"/>
        <w:left w:val="none" w:sz="0" w:space="0" w:color="auto"/>
        <w:bottom w:val="none" w:sz="0" w:space="0" w:color="auto"/>
        <w:right w:val="none" w:sz="0" w:space="0" w:color="auto"/>
      </w:divBdr>
    </w:div>
    <w:div w:id="901525474">
      <w:bodyDiv w:val="1"/>
      <w:marLeft w:val="0"/>
      <w:marRight w:val="0"/>
      <w:marTop w:val="0"/>
      <w:marBottom w:val="0"/>
      <w:divBdr>
        <w:top w:val="none" w:sz="0" w:space="0" w:color="auto"/>
        <w:left w:val="none" w:sz="0" w:space="0" w:color="auto"/>
        <w:bottom w:val="none" w:sz="0" w:space="0" w:color="auto"/>
        <w:right w:val="none" w:sz="0" w:space="0" w:color="auto"/>
      </w:divBdr>
    </w:div>
    <w:div w:id="918947753">
      <w:bodyDiv w:val="1"/>
      <w:marLeft w:val="0"/>
      <w:marRight w:val="0"/>
      <w:marTop w:val="0"/>
      <w:marBottom w:val="0"/>
      <w:divBdr>
        <w:top w:val="none" w:sz="0" w:space="0" w:color="auto"/>
        <w:left w:val="none" w:sz="0" w:space="0" w:color="auto"/>
        <w:bottom w:val="none" w:sz="0" w:space="0" w:color="auto"/>
        <w:right w:val="none" w:sz="0" w:space="0" w:color="auto"/>
      </w:divBdr>
    </w:div>
    <w:div w:id="927348142">
      <w:bodyDiv w:val="1"/>
      <w:marLeft w:val="0"/>
      <w:marRight w:val="0"/>
      <w:marTop w:val="0"/>
      <w:marBottom w:val="0"/>
      <w:divBdr>
        <w:top w:val="none" w:sz="0" w:space="0" w:color="auto"/>
        <w:left w:val="none" w:sz="0" w:space="0" w:color="auto"/>
        <w:bottom w:val="none" w:sz="0" w:space="0" w:color="auto"/>
        <w:right w:val="none" w:sz="0" w:space="0" w:color="auto"/>
      </w:divBdr>
    </w:div>
    <w:div w:id="945776235">
      <w:bodyDiv w:val="1"/>
      <w:marLeft w:val="0"/>
      <w:marRight w:val="0"/>
      <w:marTop w:val="0"/>
      <w:marBottom w:val="0"/>
      <w:divBdr>
        <w:top w:val="none" w:sz="0" w:space="0" w:color="auto"/>
        <w:left w:val="none" w:sz="0" w:space="0" w:color="auto"/>
        <w:bottom w:val="none" w:sz="0" w:space="0" w:color="auto"/>
        <w:right w:val="none" w:sz="0" w:space="0" w:color="auto"/>
      </w:divBdr>
      <w:divsChild>
        <w:div w:id="1250698164">
          <w:marLeft w:val="0"/>
          <w:marRight w:val="0"/>
          <w:marTop w:val="0"/>
          <w:marBottom w:val="0"/>
          <w:divBdr>
            <w:top w:val="none" w:sz="0" w:space="0" w:color="auto"/>
            <w:left w:val="none" w:sz="0" w:space="0" w:color="auto"/>
            <w:bottom w:val="none" w:sz="0" w:space="0" w:color="auto"/>
            <w:right w:val="none" w:sz="0" w:space="0" w:color="auto"/>
          </w:divBdr>
        </w:div>
        <w:div w:id="1437672605">
          <w:marLeft w:val="0"/>
          <w:marRight w:val="0"/>
          <w:marTop w:val="0"/>
          <w:marBottom w:val="0"/>
          <w:divBdr>
            <w:top w:val="none" w:sz="0" w:space="0" w:color="auto"/>
            <w:left w:val="none" w:sz="0" w:space="0" w:color="auto"/>
            <w:bottom w:val="none" w:sz="0" w:space="0" w:color="auto"/>
            <w:right w:val="none" w:sz="0" w:space="0" w:color="auto"/>
          </w:divBdr>
        </w:div>
      </w:divsChild>
    </w:div>
    <w:div w:id="973944090">
      <w:bodyDiv w:val="1"/>
      <w:marLeft w:val="0"/>
      <w:marRight w:val="0"/>
      <w:marTop w:val="0"/>
      <w:marBottom w:val="0"/>
      <w:divBdr>
        <w:top w:val="none" w:sz="0" w:space="0" w:color="auto"/>
        <w:left w:val="none" w:sz="0" w:space="0" w:color="auto"/>
        <w:bottom w:val="none" w:sz="0" w:space="0" w:color="auto"/>
        <w:right w:val="none" w:sz="0" w:space="0" w:color="auto"/>
      </w:divBdr>
    </w:div>
    <w:div w:id="990671548">
      <w:bodyDiv w:val="1"/>
      <w:marLeft w:val="0"/>
      <w:marRight w:val="0"/>
      <w:marTop w:val="0"/>
      <w:marBottom w:val="0"/>
      <w:divBdr>
        <w:top w:val="none" w:sz="0" w:space="0" w:color="auto"/>
        <w:left w:val="none" w:sz="0" w:space="0" w:color="auto"/>
        <w:bottom w:val="none" w:sz="0" w:space="0" w:color="auto"/>
        <w:right w:val="none" w:sz="0" w:space="0" w:color="auto"/>
      </w:divBdr>
    </w:div>
    <w:div w:id="998652435">
      <w:bodyDiv w:val="1"/>
      <w:marLeft w:val="0"/>
      <w:marRight w:val="0"/>
      <w:marTop w:val="0"/>
      <w:marBottom w:val="0"/>
      <w:divBdr>
        <w:top w:val="none" w:sz="0" w:space="0" w:color="auto"/>
        <w:left w:val="none" w:sz="0" w:space="0" w:color="auto"/>
        <w:bottom w:val="none" w:sz="0" w:space="0" w:color="auto"/>
        <w:right w:val="none" w:sz="0" w:space="0" w:color="auto"/>
      </w:divBdr>
    </w:div>
    <w:div w:id="1025982749">
      <w:bodyDiv w:val="1"/>
      <w:marLeft w:val="0"/>
      <w:marRight w:val="0"/>
      <w:marTop w:val="0"/>
      <w:marBottom w:val="0"/>
      <w:divBdr>
        <w:top w:val="none" w:sz="0" w:space="0" w:color="auto"/>
        <w:left w:val="none" w:sz="0" w:space="0" w:color="auto"/>
        <w:bottom w:val="none" w:sz="0" w:space="0" w:color="auto"/>
        <w:right w:val="none" w:sz="0" w:space="0" w:color="auto"/>
      </w:divBdr>
    </w:div>
    <w:div w:id="1055659764">
      <w:bodyDiv w:val="1"/>
      <w:marLeft w:val="0"/>
      <w:marRight w:val="0"/>
      <w:marTop w:val="0"/>
      <w:marBottom w:val="0"/>
      <w:divBdr>
        <w:top w:val="none" w:sz="0" w:space="0" w:color="auto"/>
        <w:left w:val="none" w:sz="0" w:space="0" w:color="auto"/>
        <w:bottom w:val="none" w:sz="0" w:space="0" w:color="auto"/>
        <w:right w:val="none" w:sz="0" w:space="0" w:color="auto"/>
      </w:divBdr>
    </w:div>
    <w:div w:id="1062947793">
      <w:bodyDiv w:val="1"/>
      <w:marLeft w:val="0"/>
      <w:marRight w:val="0"/>
      <w:marTop w:val="0"/>
      <w:marBottom w:val="0"/>
      <w:divBdr>
        <w:top w:val="none" w:sz="0" w:space="0" w:color="auto"/>
        <w:left w:val="none" w:sz="0" w:space="0" w:color="auto"/>
        <w:bottom w:val="none" w:sz="0" w:space="0" w:color="auto"/>
        <w:right w:val="none" w:sz="0" w:space="0" w:color="auto"/>
      </w:divBdr>
    </w:div>
    <w:div w:id="1073312613">
      <w:bodyDiv w:val="1"/>
      <w:marLeft w:val="0"/>
      <w:marRight w:val="0"/>
      <w:marTop w:val="0"/>
      <w:marBottom w:val="0"/>
      <w:divBdr>
        <w:top w:val="none" w:sz="0" w:space="0" w:color="auto"/>
        <w:left w:val="none" w:sz="0" w:space="0" w:color="auto"/>
        <w:bottom w:val="none" w:sz="0" w:space="0" w:color="auto"/>
        <w:right w:val="none" w:sz="0" w:space="0" w:color="auto"/>
      </w:divBdr>
    </w:div>
    <w:div w:id="1082676955">
      <w:bodyDiv w:val="1"/>
      <w:marLeft w:val="0"/>
      <w:marRight w:val="0"/>
      <w:marTop w:val="0"/>
      <w:marBottom w:val="0"/>
      <w:divBdr>
        <w:top w:val="none" w:sz="0" w:space="0" w:color="auto"/>
        <w:left w:val="none" w:sz="0" w:space="0" w:color="auto"/>
        <w:bottom w:val="none" w:sz="0" w:space="0" w:color="auto"/>
        <w:right w:val="none" w:sz="0" w:space="0" w:color="auto"/>
      </w:divBdr>
    </w:div>
    <w:div w:id="1122115904">
      <w:bodyDiv w:val="1"/>
      <w:marLeft w:val="0"/>
      <w:marRight w:val="0"/>
      <w:marTop w:val="0"/>
      <w:marBottom w:val="0"/>
      <w:divBdr>
        <w:top w:val="none" w:sz="0" w:space="0" w:color="auto"/>
        <w:left w:val="none" w:sz="0" w:space="0" w:color="auto"/>
        <w:bottom w:val="none" w:sz="0" w:space="0" w:color="auto"/>
        <w:right w:val="none" w:sz="0" w:space="0" w:color="auto"/>
      </w:divBdr>
    </w:div>
    <w:div w:id="1138913462">
      <w:bodyDiv w:val="1"/>
      <w:marLeft w:val="0"/>
      <w:marRight w:val="0"/>
      <w:marTop w:val="0"/>
      <w:marBottom w:val="0"/>
      <w:divBdr>
        <w:top w:val="none" w:sz="0" w:space="0" w:color="auto"/>
        <w:left w:val="none" w:sz="0" w:space="0" w:color="auto"/>
        <w:bottom w:val="none" w:sz="0" w:space="0" w:color="auto"/>
        <w:right w:val="none" w:sz="0" w:space="0" w:color="auto"/>
      </w:divBdr>
    </w:div>
    <w:div w:id="1147166698">
      <w:bodyDiv w:val="1"/>
      <w:marLeft w:val="0"/>
      <w:marRight w:val="0"/>
      <w:marTop w:val="0"/>
      <w:marBottom w:val="0"/>
      <w:divBdr>
        <w:top w:val="none" w:sz="0" w:space="0" w:color="auto"/>
        <w:left w:val="none" w:sz="0" w:space="0" w:color="auto"/>
        <w:bottom w:val="none" w:sz="0" w:space="0" w:color="auto"/>
        <w:right w:val="none" w:sz="0" w:space="0" w:color="auto"/>
      </w:divBdr>
    </w:div>
    <w:div w:id="1230917850">
      <w:bodyDiv w:val="1"/>
      <w:marLeft w:val="0"/>
      <w:marRight w:val="0"/>
      <w:marTop w:val="0"/>
      <w:marBottom w:val="0"/>
      <w:divBdr>
        <w:top w:val="none" w:sz="0" w:space="0" w:color="auto"/>
        <w:left w:val="none" w:sz="0" w:space="0" w:color="auto"/>
        <w:bottom w:val="none" w:sz="0" w:space="0" w:color="auto"/>
        <w:right w:val="none" w:sz="0" w:space="0" w:color="auto"/>
      </w:divBdr>
    </w:div>
    <w:div w:id="1303074274">
      <w:bodyDiv w:val="1"/>
      <w:marLeft w:val="0"/>
      <w:marRight w:val="0"/>
      <w:marTop w:val="0"/>
      <w:marBottom w:val="0"/>
      <w:divBdr>
        <w:top w:val="none" w:sz="0" w:space="0" w:color="auto"/>
        <w:left w:val="none" w:sz="0" w:space="0" w:color="auto"/>
        <w:bottom w:val="none" w:sz="0" w:space="0" w:color="auto"/>
        <w:right w:val="none" w:sz="0" w:space="0" w:color="auto"/>
      </w:divBdr>
    </w:div>
    <w:div w:id="1314525494">
      <w:bodyDiv w:val="1"/>
      <w:marLeft w:val="0"/>
      <w:marRight w:val="0"/>
      <w:marTop w:val="0"/>
      <w:marBottom w:val="0"/>
      <w:divBdr>
        <w:top w:val="none" w:sz="0" w:space="0" w:color="auto"/>
        <w:left w:val="none" w:sz="0" w:space="0" w:color="auto"/>
        <w:bottom w:val="none" w:sz="0" w:space="0" w:color="auto"/>
        <w:right w:val="none" w:sz="0" w:space="0" w:color="auto"/>
      </w:divBdr>
    </w:div>
    <w:div w:id="1337658098">
      <w:bodyDiv w:val="1"/>
      <w:marLeft w:val="0"/>
      <w:marRight w:val="0"/>
      <w:marTop w:val="0"/>
      <w:marBottom w:val="0"/>
      <w:divBdr>
        <w:top w:val="none" w:sz="0" w:space="0" w:color="auto"/>
        <w:left w:val="none" w:sz="0" w:space="0" w:color="auto"/>
        <w:bottom w:val="none" w:sz="0" w:space="0" w:color="auto"/>
        <w:right w:val="none" w:sz="0" w:space="0" w:color="auto"/>
      </w:divBdr>
    </w:div>
    <w:div w:id="1351834497">
      <w:bodyDiv w:val="1"/>
      <w:marLeft w:val="0"/>
      <w:marRight w:val="0"/>
      <w:marTop w:val="0"/>
      <w:marBottom w:val="0"/>
      <w:divBdr>
        <w:top w:val="none" w:sz="0" w:space="0" w:color="auto"/>
        <w:left w:val="none" w:sz="0" w:space="0" w:color="auto"/>
        <w:bottom w:val="none" w:sz="0" w:space="0" w:color="auto"/>
        <w:right w:val="none" w:sz="0" w:space="0" w:color="auto"/>
      </w:divBdr>
    </w:div>
    <w:div w:id="1353268433">
      <w:bodyDiv w:val="1"/>
      <w:marLeft w:val="0"/>
      <w:marRight w:val="0"/>
      <w:marTop w:val="0"/>
      <w:marBottom w:val="0"/>
      <w:divBdr>
        <w:top w:val="none" w:sz="0" w:space="0" w:color="auto"/>
        <w:left w:val="none" w:sz="0" w:space="0" w:color="auto"/>
        <w:bottom w:val="none" w:sz="0" w:space="0" w:color="auto"/>
        <w:right w:val="none" w:sz="0" w:space="0" w:color="auto"/>
      </w:divBdr>
    </w:div>
    <w:div w:id="1360619174">
      <w:bodyDiv w:val="1"/>
      <w:marLeft w:val="0"/>
      <w:marRight w:val="0"/>
      <w:marTop w:val="0"/>
      <w:marBottom w:val="0"/>
      <w:divBdr>
        <w:top w:val="none" w:sz="0" w:space="0" w:color="auto"/>
        <w:left w:val="none" w:sz="0" w:space="0" w:color="auto"/>
        <w:bottom w:val="none" w:sz="0" w:space="0" w:color="auto"/>
        <w:right w:val="none" w:sz="0" w:space="0" w:color="auto"/>
      </w:divBdr>
    </w:div>
    <w:div w:id="1381320484">
      <w:bodyDiv w:val="1"/>
      <w:marLeft w:val="0"/>
      <w:marRight w:val="0"/>
      <w:marTop w:val="0"/>
      <w:marBottom w:val="0"/>
      <w:divBdr>
        <w:top w:val="none" w:sz="0" w:space="0" w:color="auto"/>
        <w:left w:val="none" w:sz="0" w:space="0" w:color="auto"/>
        <w:bottom w:val="none" w:sz="0" w:space="0" w:color="auto"/>
        <w:right w:val="none" w:sz="0" w:space="0" w:color="auto"/>
      </w:divBdr>
    </w:div>
    <w:div w:id="1402754041">
      <w:bodyDiv w:val="1"/>
      <w:marLeft w:val="0"/>
      <w:marRight w:val="0"/>
      <w:marTop w:val="0"/>
      <w:marBottom w:val="0"/>
      <w:divBdr>
        <w:top w:val="none" w:sz="0" w:space="0" w:color="auto"/>
        <w:left w:val="none" w:sz="0" w:space="0" w:color="auto"/>
        <w:bottom w:val="none" w:sz="0" w:space="0" w:color="auto"/>
        <w:right w:val="none" w:sz="0" w:space="0" w:color="auto"/>
      </w:divBdr>
    </w:div>
    <w:div w:id="1456169842">
      <w:bodyDiv w:val="1"/>
      <w:marLeft w:val="0"/>
      <w:marRight w:val="0"/>
      <w:marTop w:val="0"/>
      <w:marBottom w:val="0"/>
      <w:divBdr>
        <w:top w:val="none" w:sz="0" w:space="0" w:color="auto"/>
        <w:left w:val="none" w:sz="0" w:space="0" w:color="auto"/>
        <w:bottom w:val="none" w:sz="0" w:space="0" w:color="auto"/>
        <w:right w:val="none" w:sz="0" w:space="0" w:color="auto"/>
      </w:divBdr>
      <w:divsChild>
        <w:div w:id="109713242">
          <w:marLeft w:val="0"/>
          <w:marRight w:val="0"/>
          <w:marTop w:val="0"/>
          <w:marBottom w:val="0"/>
          <w:divBdr>
            <w:top w:val="none" w:sz="0" w:space="0" w:color="auto"/>
            <w:left w:val="none" w:sz="0" w:space="0" w:color="auto"/>
            <w:bottom w:val="none" w:sz="0" w:space="0" w:color="auto"/>
            <w:right w:val="none" w:sz="0" w:space="0" w:color="auto"/>
          </w:divBdr>
          <w:divsChild>
            <w:div w:id="1470828508">
              <w:marLeft w:val="0"/>
              <w:marRight w:val="0"/>
              <w:marTop w:val="150"/>
              <w:marBottom w:val="0"/>
              <w:divBdr>
                <w:top w:val="none" w:sz="0" w:space="0" w:color="auto"/>
                <w:left w:val="none" w:sz="0" w:space="0" w:color="auto"/>
                <w:bottom w:val="none" w:sz="0" w:space="0" w:color="auto"/>
                <w:right w:val="none" w:sz="0" w:space="0" w:color="auto"/>
              </w:divBdr>
              <w:divsChild>
                <w:div w:id="1104348616">
                  <w:marLeft w:val="3300"/>
                  <w:marRight w:val="0"/>
                  <w:marTop w:val="0"/>
                  <w:marBottom w:val="0"/>
                  <w:divBdr>
                    <w:top w:val="none" w:sz="0" w:space="0" w:color="auto"/>
                    <w:left w:val="none" w:sz="0" w:space="0" w:color="auto"/>
                    <w:bottom w:val="none" w:sz="0" w:space="0" w:color="auto"/>
                    <w:right w:val="none" w:sz="0" w:space="0" w:color="auto"/>
                  </w:divBdr>
                  <w:divsChild>
                    <w:div w:id="1455904549">
                      <w:marLeft w:val="0"/>
                      <w:marRight w:val="0"/>
                      <w:marTop w:val="0"/>
                      <w:marBottom w:val="0"/>
                      <w:divBdr>
                        <w:top w:val="single" w:sz="6" w:space="7" w:color="A8A8A8"/>
                        <w:left w:val="single" w:sz="2" w:space="14" w:color="A8A8A8"/>
                        <w:bottom w:val="single" w:sz="6" w:space="7" w:color="A8A8A8"/>
                        <w:right w:val="single" w:sz="2" w:space="14" w:color="A8A8A8"/>
                      </w:divBdr>
                      <w:divsChild>
                        <w:div w:id="1760297483">
                          <w:marLeft w:val="0"/>
                          <w:marRight w:val="0"/>
                          <w:marTop w:val="0"/>
                          <w:marBottom w:val="0"/>
                          <w:divBdr>
                            <w:top w:val="none" w:sz="0" w:space="0" w:color="auto"/>
                            <w:left w:val="none" w:sz="0" w:space="0" w:color="auto"/>
                            <w:bottom w:val="none" w:sz="0" w:space="0" w:color="auto"/>
                            <w:right w:val="none" w:sz="0" w:space="0" w:color="auto"/>
                          </w:divBdr>
                          <w:divsChild>
                            <w:div w:id="382872081">
                              <w:marLeft w:val="0"/>
                              <w:marRight w:val="0"/>
                              <w:marTop w:val="0"/>
                              <w:marBottom w:val="0"/>
                              <w:divBdr>
                                <w:top w:val="none" w:sz="0" w:space="0" w:color="auto"/>
                                <w:left w:val="none" w:sz="0" w:space="0" w:color="auto"/>
                                <w:bottom w:val="none" w:sz="0" w:space="0" w:color="auto"/>
                                <w:right w:val="none" w:sz="0" w:space="0" w:color="auto"/>
                              </w:divBdr>
                              <w:divsChild>
                                <w:div w:id="527915128">
                                  <w:marLeft w:val="0"/>
                                  <w:marRight w:val="0"/>
                                  <w:marTop w:val="0"/>
                                  <w:marBottom w:val="0"/>
                                  <w:divBdr>
                                    <w:top w:val="none" w:sz="0" w:space="0" w:color="auto"/>
                                    <w:left w:val="none" w:sz="0" w:space="0" w:color="auto"/>
                                    <w:bottom w:val="none" w:sz="0" w:space="0" w:color="auto"/>
                                    <w:right w:val="none" w:sz="0" w:space="0" w:color="auto"/>
                                  </w:divBdr>
                                  <w:divsChild>
                                    <w:div w:id="15284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046406">
      <w:bodyDiv w:val="1"/>
      <w:marLeft w:val="0"/>
      <w:marRight w:val="0"/>
      <w:marTop w:val="0"/>
      <w:marBottom w:val="0"/>
      <w:divBdr>
        <w:top w:val="none" w:sz="0" w:space="0" w:color="auto"/>
        <w:left w:val="none" w:sz="0" w:space="0" w:color="auto"/>
        <w:bottom w:val="none" w:sz="0" w:space="0" w:color="auto"/>
        <w:right w:val="none" w:sz="0" w:space="0" w:color="auto"/>
      </w:divBdr>
    </w:div>
    <w:div w:id="1537619683">
      <w:bodyDiv w:val="1"/>
      <w:marLeft w:val="0"/>
      <w:marRight w:val="0"/>
      <w:marTop w:val="0"/>
      <w:marBottom w:val="0"/>
      <w:divBdr>
        <w:top w:val="none" w:sz="0" w:space="0" w:color="auto"/>
        <w:left w:val="none" w:sz="0" w:space="0" w:color="auto"/>
        <w:bottom w:val="none" w:sz="0" w:space="0" w:color="auto"/>
        <w:right w:val="none" w:sz="0" w:space="0" w:color="auto"/>
      </w:divBdr>
    </w:div>
    <w:div w:id="1539009458">
      <w:bodyDiv w:val="1"/>
      <w:marLeft w:val="0"/>
      <w:marRight w:val="0"/>
      <w:marTop w:val="0"/>
      <w:marBottom w:val="0"/>
      <w:divBdr>
        <w:top w:val="none" w:sz="0" w:space="0" w:color="auto"/>
        <w:left w:val="none" w:sz="0" w:space="0" w:color="auto"/>
        <w:bottom w:val="none" w:sz="0" w:space="0" w:color="auto"/>
        <w:right w:val="none" w:sz="0" w:space="0" w:color="auto"/>
      </w:divBdr>
    </w:div>
    <w:div w:id="1591741401">
      <w:bodyDiv w:val="1"/>
      <w:marLeft w:val="0"/>
      <w:marRight w:val="0"/>
      <w:marTop w:val="0"/>
      <w:marBottom w:val="0"/>
      <w:divBdr>
        <w:top w:val="none" w:sz="0" w:space="0" w:color="auto"/>
        <w:left w:val="none" w:sz="0" w:space="0" w:color="auto"/>
        <w:bottom w:val="none" w:sz="0" w:space="0" w:color="auto"/>
        <w:right w:val="none" w:sz="0" w:space="0" w:color="auto"/>
      </w:divBdr>
    </w:div>
    <w:div w:id="1607731536">
      <w:bodyDiv w:val="1"/>
      <w:marLeft w:val="0"/>
      <w:marRight w:val="0"/>
      <w:marTop w:val="0"/>
      <w:marBottom w:val="0"/>
      <w:divBdr>
        <w:top w:val="none" w:sz="0" w:space="0" w:color="auto"/>
        <w:left w:val="none" w:sz="0" w:space="0" w:color="auto"/>
        <w:bottom w:val="none" w:sz="0" w:space="0" w:color="auto"/>
        <w:right w:val="none" w:sz="0" w:space="0" w:color="auto"/>
      </w:divBdr>
    </w:div>
    <w:div w:id="1645161340">
      <w:bodyDiv w:val="1"/>
      <w:marLeft w:val="0"/>
      <w:marRight w:val="0"/>
      <w:marTop w:val="0"/>
      <w:marBottom w:val="0"/>
      <w:divBdr>
        <w:top w:val="none" w:sz="0" w:space="0" w:color="auto"/>
        <w:left w:val="none" w:sz="0" w:space="0" w:color="auto"/>
        <w:bottom w:val="none" w:sz="0" w:space="0" w:color="auto"/>
        <w:right w:val="none" w:sz="0" w:space="0" w:color="auto"/>
      </w:divBdr>
    </w:div>
    <w:div w:id="1653951252">
      <w:bodyDiv w:val="1"/>
      <w:marLeft w:val="0"/>
      <w:marRight w:val="0"/>
      <w:marTop w:val="0"/>
      <w:marBottom w:val="0"/>
      <w:divBdr>
        <w:top w:val="none" w:sz="0" w:space="0" w:color="auto"/>
        <w:left w:val="none" w:sz="0" w:space="0" w:color="auto"/>
        <w:bottom w:val="none" w:sz="0" w:space="0" w:color="auto"/>
        <w:right w:val="none" w:sz="0" w:space="0" w:color="auto"/>
      </w:divBdr>
    </w:div>
    <w:div w:id="1725326955">
      <w:bodyDiv w:val="1"/>
      <w:marLeft w:val="0"/>
      <w:marRight w:val="0"/>
      <w:marTop w:val="0"/>
      <w:marBottom w:val="0"/>
      <w:divBdr>
        <w:top w:val="none" w:sz="0" w:space="0" w:color="auto"/>
        <w:left w:val="none" w:sz="0" w:space="0" w:color="auto"/>
        <w:bottom w:val="none" w:sz="0" w:space="0" w:color="auto"/>
        <w:right w:val="none" w:sz="0" w:space="0" w:color="auto"/>
      </w:divBdr>
    </w:div>
    <w:div w:id="1746223827">
      <w:bodyDiv w:val="1"/>
      <w:marLeft w:val="0"/>
      <w:marRight w:val="0"/>
      <w:marTop w:val="0"/>
      <w:marBottom w:val="0"/>
      <w:divBdr>
        <w:top w:val="none" w:sz="0" w:space="0" w:color="auto"/>
        <w:left w:val="none" w:sz="0" w:space="0" w:color="auto"/>
        <w:bottom w:val="none" w:sz="0" w:space="0" w:color="auto"/>
        <w:right w:val="none" w:sz="0" w:space="0" w:color="auto"/>
      </w:divBdr>
    </w:div>
    <w:div w:id="1773356202">
      <w:bodyDiv w:val="1"/>
      <w:marLeft w:val="0"/>
      <w:marRight w:val="0"/>
      <w:marTop w:val="0"/>
      <w:marBottom w:val="0"/>
      <w:divBdr>
        <w:top w:val="none" w:sz="0" w:space="0" w:color="auto"/>
        <w:left w:val="none" w:sz="0" w:space="0" w:color="auto"/>
        <w:bottom w:val="none" w:sz="0" w:space="0" w:color="auto"/>
        <w:right w:val="none" w:sz="0" w:space="0" w:color="auto"/>
      </w:divBdr>
    </w:div>
    <w:div w:id="1782453703">
      <w:bodyDiv w:val="1"/>
      <w:marLeft w:val="0"/>
      <w:marRight w:val="0"/>
      <w:marTop w:val="0"/>
      <w:marBottom w:val="0"/>
      <w:divBdr>
        <w:top w:val="none" w:sz="0" w:space="0" w:color="auto"/>
        <w:left w:val="none" w:sz="0" w:space="0" w:color="auto"/>
        <w:bottom w:val="none" w:sz="0" w:space="0" w:color="auto"/>
        <w:right w:val="none" w:sz="0" w:space="0" w:color="auto"/>
      </w:divBdr>
    </w:div>
    <w:div w:id="1785929140">
      <w:bodyDiv w:val="1"/>
      <w:marLeft w:val="0"/>
      <w:marRight w:val="0"/>
      <w:marTop w:val="0"/>
      <w:marBottom w:val="0"/>
      <w:divBdr>
        <w:top w:val="none" w:sz="0" w:space="0" w:color="auto"/>
        <w:left w:val="none" w:sz="0" w:space="0" w:color="auto"/>
        <w:bottom w:val="none" w:sz="0" w:space="0" w:color="auto"/>
        <w:right w:val="none" w:sz="0" w:space="0" w:color="auto"/>
      </w:divBdr>
    </w:div>
    <w:div w:id="1829783998">
      <w:bodyDiv w:val="1"/>
      <w:marLeft w:val="0"/>
      <w:marRight w:val="0"/>
      <w:marTop w:val="0"/>
      <w:marBottom w:val="0"/>
      <w:divBdr>
        <w:top w:val="none" w:sz="0" w:space="0" w:color="auto"/>
        <w:left w:val="none" w:sz="0" w:space="0" w:color="auto"/>
        <w:bottom w:val="none" w:sz="0" w:space="0" w:color="auto"/>
        <w:right w:val="none" w:sz="0" w:space="0" w:color="auto"/>
      </w:divBdr>
    </w:div>
    <w:div w:id="1833720230">
      <w:bodyDiv w:val="1"/>
      <w:marLeft w:val="0"/>
      <w:marRight w:val="0"/>
      <w:marTop w:val="0"/>
      <w:marBottom w:val="0"/>
      <w:divBdr>
        <w:top w:val="none" w:sz="0" w:space="0" w:color="auto"/>
        <w:left w:val="none" w:sz="0" w:space="0" w:color="auto"/>
        <w:bottom w:val="none" w:sz="0" w:space="0" w:color="auto"/>
        <w:right w:val="none" w:sz="0" w:space="0" w:color="auto"/>
      </w:divBdr>
    </w:div>
    <w:div w:id="1864247037">
      <w:bodyDiv w:val="1"/>
      <w:marLeft w:val="0"/>
      <w:marRight w:val="0"/>
      <w:marTop w:val="0"/>
      <w:marBottom w:val="0"/>
      <w:divBdr>
        <w:top w:val="none" w:sz="0" w:space="0" w:color="auto"/>
        <w:left w:val="none" w:sz="0" w:space="0" w:color="auto"/>
        <w:bottom w:val="none" w:sz="0" w:space="0" w:color="auto"/>
        <w:right w:val="none" w:sz="0" w:space="0" w:color="auto"/>
      </w:divBdr>
    </w:div>
    <w:div w:id="1865435069">
      <w:bodyDiv w:val="1"/>
      <w:marLeft w:val="0"/>
      <w:marRight w:val="0"/>
      <w:marTop w:val="0"/>
      <w:marBottom w:val="0"/>
      <w:divBdr>
        <w:top w:val="none" w:sz="0" w:space="0" w:color="auto"/>
        <w:left w:val="none" w:sz="0" w:space="0" w:color="auto"/>
        <w:bottom w:val="none" w:sz="0" w:space="0" w:color="auto"/>
        <w:right w:val="none" w:sz="0" w:space="0" w:color="auto"/>
      </w:divBdr>
    </w:div>
    <w:div w:id="1874030487">
      <w:bodyDiv w:val="1"/>
      <w:marLeft w:val="0"/>
      <w:marRight w:val="0"/>
      <w:marTop w:val="0"/>
      <w:marBottom w:val="0"/>
      <w:divBdr>
        <w:top w:val="none" w:sz="0" w:space="0" w:color="auto"/>
        <w:left w:val="none" w:sz="0" w:space="0" w:color="auto"/>
        <w:bottom w:val="none" w:sz="0" w:space="0" w:color="auto"/>
        <w:right w:val="none" w:sz="0" w:space="0" w:color="auto"/>
      </w:divBdr>
    </w:div>
    <w:div w:id="1874034403">
      <w:bodyDiv w:val="1"/>
      <w:marLeft w:val="0"/>
      <w:marRight w:val="0"/>
      <w:marTop w:val="0"/>
      <w:marBottom w:val="0"/>
      <w:divBdr>
        <w:top w:val="none" w:sz="0" w:space="0" w:color="auto"/>
        <w:left w:val="none" w:sz="0" w:space="0" w:color="auto"/>
        <w:bottom w:val="none" w:sz="0" w:space="0" w:color="auto"/>
        <w:right w:val="none" w:sz="0" w:space="0" w:color="auto"/>
      </w:divBdr>
    </w:div>
    <w:div w:id="1877352091">
      <w:bodyDiv w:val="1"/>
      <w:marLeft w:val="0"/>
      <w:marRight w:val="0"/>
      <w:marTop w:val="0"/>
      <w:marBottom w:val="0"/>
      <w:divBdr>
        <w:top w:val="none" w:sz="0" w:space="0" w:color="auto"/>
        <w:left w:val="none" w:sz="0" w:space="0" w:color="auto"/>
        <w:bottom w:val="none" w:sz="0" w:space="0" w:color="auto"/>
        <w:right w:val="none" w:sz="0" w:space="0" w:color="auto"/>
      </w:divBdr>
    </w:div>
    <w:div w:id="1885824202">
      <w:bodyDiv w:val="1"/>
      <w:marLeft w:val="0"/>
      <w:marRight w:val="0"/>
      <w:marTop w:val="0"/>
      <w:marBottom w:val="0"/>
      <w:divBdr>
        <w:top w:val="none" w:sz="0" w:space="0" w:color="auto"/>
        <w:left w:val="none" w:sz="0" w:space="0" w:color="auto"/>
        <w:bottom w:val="none" w:sz="0" w:space="0" w:color="auto"/>
        <w:right w:val="none" w:sz="0" w:space="0" w:color="auto"/>
      </w:divBdr>
    </w:div>
    <w:div w:id="1892376327">
      <w:bodyDiv w:val="1"/>
      <w:marLeft w:val="0"/>
      <w:marRight w:val="0"/>
      <w:marTop w:val="0"/>
      <w:marBottom w:val="0"/>
      <w:divBdr>
        <w:top w:val="none" w:sz="0" w:space="0" w:color="auto"/>
        <w:left w:val="none" w:sz="0" w:space="0" w:color="auto"/>
        <w:bottom w:val="none" w:sz="0" w:space="0" w:color="auto"/>
        <w:right w:val="none" w:sz="0" w:space="0" w:color="auto"/>
      </w:divBdr>
    </w:div>
    <w:div w:id="1919245548">
      <w:bodyDiv w:val="1"/>
      <w:marLeft w:val="0"/>
      <w:marRight w:val="0"/>
      <w:marTop w:val="0"/>
      <w:marBottom w:val="0"/>
      <w:divBdr>
        <w:top w:val="none" w:sz="0" w:space="0" w:color="auto"/>
        <w:left w:val="none" w:sz="0" w:space="0" w:color="auto"/>
        <w:bottom w:val="none" w:sz="0" w:space="0" w:color="auto"/>
        <w:right w:val="none" w:sz="0" w:space="0" w:color="auto"/>
      </w:divBdr>
    </w:div>
    <w:div w:id="1933661699">
      <w:bodyDiv w:val="1"/>
      <w:marLeft w:val="0"/>
      <w:marRight w:val="0"/>
      <w:marTop w:val="0"/>
      <w:marBottom w:val="0"/>
      <w:divBdr>
        <w:top w:val="none" w:sz="0" w:space="0" w:color="auto"/>
        <w:left w:val="none" w:sz="0" w:space="0" w:color="auto"/>
        <w:bottom w:val="none" w:sz="0" w:space="0" w:color="auto"/>
        <w:right w:val="none" w:sz="0" w:space="0" w:color="auto"/>
      </w:divBdr>
    </w:div>
    <w:div w:id="1948272448">
      <w:bodyDiv w:val="1"/>
      <w:marLeft w:val="0"/>
      <w:marRight w:val="0"/>
      <w:marTop w:val="0"/>
      <w:marBottom w:val="0"/>
      <w:divBdr>
        <w:top w:val="none" w:sz="0" w:space="0" w:color="auto"/>
        <w:left w:val="none" w:sz="0" w:space="0" w:color="auto"/>
        <w:bottom w:val="none" w:sz="0" w:space="0" w:color="auto"/>
        <w:right w:val="none" w:sz="0" w:space="0" w:color="auto"/>
      </w:divBdr>
    </w:div>
    <w:div w:id="1969585444">
      <w:bodyDiv w:val="1"/>
      <w:marLeft w:val="0"/>
      <w:marRight w:val="0"/>
      <w:marTop w:val="0"/>
      <w:marBottom w:val="0"/>
      <w:divBdr>
        <w:top w:val="none" w:sz="0" w:space="0" w:color="auto"/>
        <w:left w:val="none" w:sz="0" w:space="0" w:color="auto"/>
        <w:bottom w:val="none" w:sz="0" w:space="0" w:color="auto"/>
        <w:right w:val="none" w:sz="0" w:space="0" w:color="auto"/>
      </w:divBdr>
    </w:div>
    <w:div w:id="1971470476">
      <w:bodyDiv w:val="1"/>
      <w:marLeft w:val="0"/>
      <w:marRight w:val="0"/>
      <w:marTop w:val="0"/>
      <w:marBottom w:val="0"/>
      <w:divBdr>
        <w:top w:val="none" w:sz="0" w:space="0" w:color="auto"/>
        <w:left w:val="none" w:sz="0" w:space="0" w:color="auto"/>
        <w:bottom w:val="none" w:sz="0" w:space="0" w:color="auto"/>
        <w:right w:val="none" w:sz="0" w:space="0" w:color="auto"/>
      </w:divBdr>
    </w:div>
    <w:div w:id="1986279555">
      <w:bodyDiv w:val="1"/>
      <w:marLeft w:val="0"/>
      <w:marRight w:val="0"/>
      <w:marTop w:val="0"/>
      <w:marBottom w:val="0"/>
      <w:divBdr>
        <w:top w:val="none" w:sz="0" w:space="0" w:color="auto"/>
        <w:left w:val="none" w:sz="0" w:space="0" w:color="auto"/>
        <w:bottom w:val="none" w:sz="0" w:space="0" w:color="auto"/>
        <w:right w:val="none" w:sz="0" w:space="0" w:color="auto"/>
      </w:divBdr>
    </w:div>
    <w:div w:id="2008357614">
      <w:bodyDiv w:val="1"/>
      <w:marLeft w:val="0"/>
      <w:marRight w:val="0"/>
      <w:marTop w:val="0"/>
      <w:marBottom w:val="0"/>
      <w:divBdr>
        <w:top w:val="none" w:sz="0" w:space="0" w:color="auto"/>
        <w:left w:val="none" w:sz="0" w:space="0" w:color="auto"/>
        <w:bottom w:val="none" w:sz="0" w:space="0" w:color="auto"/>
        <w:right w:val="none" w:sz="0" w:space="0" w:color="auto"/>
      </w:divBdr>
    </w:div>
    <w:div w:id="2022538647">
      <w:bodyDiv w:val="1"/>
      <w:marLeft w:val="0"/>
      <w:marRight w:val="0"/>
      <w:marTop w:val="0"/>
      <w:marBottom w:val="0"/>
      <w:divBdr>
        <w:top w:val="none" w:sz="0" w:space="0" w:color="auto"/>
        <w:left w:val="none" w:sz="0" w:space="0" w:color="auto"/>
        <w:bottom w:val="none" w:sz="0" w:space="0" w:color="auto"/>
        <w:right w:val="none" w:sz="0" w:space="0" w:color="auto"/>
      </w:divBdr>
    </w:div>
    <w:div w:id="2048141526">
      <w:bodyDiv w:val="1"/>
      <w:marLeft w:val="0"/>
      <w:marRight w:val="0"/>
      <w:marTop w:val="0"/>
      <w:marBottom w:val="0"/>
      <w:divBdr>
        <w:top w:val="none" w:sz="0" w:space="0" w:color="auto"/>
        <w:left w:val="none" w:sz="0" w:space="0" w:color="auto"/>
        <w:bottom w:val="none" w:sz="0" w:space="0" w:color="auto"/>
        <w:right w:val="none" w:sz="0" w:space="0" w:color="auto"/>
      </w:divBdr>
    </w:div>
    <w:div w:id="2053309261">
      <w:bodyDiv w:val="1"/>
      <w:marLeft w:val="0"/>
      <w:marRight w:val="0"/>
      <w:marTop w:val="0"/>
      <w:marBottom w:val="0"/>
      <w:divBdr>
        <w:top w:val="none" w:sz="0" w:space="0" w:color="auto"/>
        <w:left w:val="none" w:sz="0" w:space="0" w:color="auto"/>
        <w:bottom w:val="none" w:sz="0" w:space="0" w:color="auto"/>
        <w:right w:val="none" w:sz="0" w:space="0" w:color="auto"/>
      </w:divBdr>
    </w:div>
    <w:div w:id="2065444642">
      <w:bodyDiv w:val="1"/>
      <w:marLeft w:val="0"/>
      <w:marRight w:val="0"/>
      <w:marTop w:val="0"/>
      <w:marBottom w:val="0"/>
      <w:divBdr>
        <w:top w:val="none" w:sz="0" w:space="0" w:color="auto"/>
        <w:left w:val="none" w:sz="0" w:space="0" w:color="auto"/>
        <w:bottom w:val="none" w:sz="0" w:space="0" w:color="auto"/>
        <w:right w:val="none" w:sz="0" w:space="0" w:color="auto"/>
      </w:divBdr>
    </w:div>
    <w:div w:id="2084142040">
      <w:bodyDiv w:val="1"/>
      <w:marLeft w:val="0"/>
      <w:marRight w:val="0"/>
      <w:marTop w:val="0"/>
      <w:marBottom w:val="0"/>
      <w:divBdr>
        <w:top w:val="none" w:sz="0" w:space="0" w:color="auto"/>
        <w:left w:val="none" w:sz="0" w:space="0" w:color="auto"/>
        <w:bottom w:val="none" w:sz="0" w:space="0" w:color="auto"/>
        <w:right w:val="none" w:sz="0" w:space="0" w:color="auto"/>
      </w:divBdr>
    </w:div>
    <w:div w:id="2102291145">
      <w:bodyDiv w:val="1"/>
      <w:marLeft w:val="0"/>
      <w:marRight w:val="0"/>
      <w:marTop w:val="0"/>
      <w:marBottom w:val="0"/>
      <w:divBdr>
        <w:top w:val="none" w:sz="0" w:space="0" w:color="auto"/>
        <w:left w:val="none" w:sz="0" w:space="0" w:color="auto"/>
        <w:bottom w:val="none" w:sz="0" w:space="0" w:color="auto"/>
        <w:right w:val="none" w:sz="0" w:space="0" w:color="auto"/>
      </w:divBdr>
    </w:div>
    <w:div w:id="2102681229">
      <w:bodyDiv w:val="1"/>
      <w:marLeft w:val="0"/>
      <w:marRight w:val="0"/>
      <w:marTop w:val="0"/>
      <w:marBottom w:val="0"/>
      <w:divBdr>
        <w:top w:val="none" w:sz="0" w:space="0" w:color="auto"/>
        <w:left w:val="none" w:sz="0" w:space="0" w:color="auto"/>
        <w:bottom w:val="none" w:sz="0" w:space="0" w:color="auto"/>
        <w:right w:val="none" w:sz="0" w:space="0" w:color="auto"/>
      </w:divBdr>
    </w:div>
    <w:div w:id="211624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50"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image" Target="media/image19.PNG"/><Relationship Id="rId49"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notes.xml.rels><?xml version="1.0" encoding="UTF-8" standalone="yes"?>
<Relationships xmlns="http://schemas.openxmlformats.org/package/2006/relationships"><Relationship Id="rId3" Type="http://schemas.openxmlformats.org/officeDocument/2006/relationships/hyperlink" Target="http://www.lifetimehomes.org.uk/" TargetMode="External"/><Relationship Id="rId2" Type="http://schemas.openxmlformats.org/officeDocument/2006/relationships/hyperlink" Target="http://www.lifetimehomes.org.uk/" TargetMode="External"/><Relationship Id="rId1" Type="http://schemas.openxmlformats.org/officeDocument/2006/relationships/hyperlink" Target="https://www.gov.uk/government/news/councils-must-protect-our-precious-green-belt-lan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uklon06pfpsw001\LN_Planning\PED%20London\PEL%20Projects\Current%20Projects\DCLG%20NP\7.%20New%20Contract%202015-8\Deliverables\D%20HNA%20Housing%20Needs\Dilwyn\Research\Dilwyn%202011%20and%202001%20data.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OUTPUT!$Q$25</c:f>
              <c:strCache>
                <c:ptCount val="1"/>
                <c:pt idx="0">
                  <c:v>Dilwyn</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OUTPUT!$Q$26:$Q$31</c:f>
              <c:numCache>
                <c:formatCode>0%</c:formatCode>
                <c:ptCount val="6"/>
                <c:pt idx="0">
                  <c:v>0.16455696202531644</c:v>
                </c:pt>
                <c:pt idx="1">
                  <c:v>8.4388185654008435E-2</c:v>
                </c:pt>
                <c:pt idx="2">
                  <c:v>0.18002812939521801</c:v>
                </c:pt>
                <c:pt idx="3">
                  <c:v>0.32489451476793246</c:v>
                </c:pt>
                <c:pt idx="4">
                  <c:v>0.22081575246132207</c:v>
                </c:pt>
                <c:pt idx="5">
                  <c:v>2.5316455696202531E-2</c:v>
                </c:pt>
              </c:numCache>
            </c:numRef>
          </c:val>
        </c:ser>
        <c:ser>
          <c:idx val="1"/>
          <c:order val="1"/>
          <c:tx>
            <c:strRef>
              <c:f>OUTPUT!$R$25</c:f>
              <c:strCache>
                <c:ptCount val="1"/>
                <c:pt idx="0">
                  <c:v>Herefordshire, County of</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OUTPUT!$R$26:$R$31</c:f>
              <c:numCache>
                <c:formatCode>0%</c:formatCode>
                <c:ptCount val="6"/>
                <c:pt idx="0">
                  <c:v>0.17176539838780883</c:v>
                </c:pt>
                <c:pt idx="1">
                  <c:v>9.7309199518195735E-2</c:v>
                </c:pt>
                <c:pt idx="2">
                  <c:v>0.23180017113861684</c:v>
                </c:pt>
                <c:pt idx="3">
                  <c:v>0.28647732413327009</c:v>
                </c:pt>
                <c:pt idx="4">
                  <c:v>0.18363064580301619</c:v>
                </c:pt>
                <c:pt idx="5">
                  <c:v>2.901726101909231E-2</c:v>
                </c:pt>
              </c:numCache>
            </c:numRef>
          </c:val>
        </c:ser>
        <c:ser>
          <c:idx val="2"/>
          <c:order val="2"/>
          <c:tx>
            <c:strRef>
              <c:f>OUTPUT!$S$25</c:f>
              <c:strCache>
                <c:ptCount val="1"/>
                <c:pt idx="0">
                  <c:v>England</c:v>
                </c:pt>
              </c:strCache>
            </c:strRef>
          </c:tx>
          <c:invertIfNegative val="0"/>
          <c:cat>
            <c:strRef>
              <c:f>OUTPUT!$P$26:$P$31</c:f>
              <c:strCache>
                <c:ptCount val="6"/>
                <c:pt idx="0">
                  <c:v>0-15</c:v>
                </c:pt>
                <c:pt idx="1">
                  <c:v>16-24</c:v>
                </c:pt>
                <c:pt idx="2">
                  <c:v>25-44</c:v>
                </c:pt>
                <c:pt idx="3">
                  <c:v>45-64</c:v>
                </c:pt>
                <c:pt idx="4">
                  <c:v>65-84</c:v>
                </c:pt>
                <c:pt idx="5">
                  <c:v>85 and over</c:v>
                </c:pt>
              </c:strCache>
            </c:strRef>
          </c:cat>
          <c:val>
            <c:numRef>
              <c:f>OUTPUT!$S$26:$S$31</c:f>
              <c:numCache>
                <c:formatCode>0%</c:formatCode>
                <c:ptCount val="6"/>
                <c:pt idx="0">
                  <c:v>0.18906567920565684</c:v>
                </c:pt>
                <c:pt idx="1">
                  <c:v>0.11855251528055973</c:v>
                </c:pt>
                <c:pt idx="2">
                  <c:v>0.27531552207277477</c:v>
                </c:pt>
                <c:pt idx="3">
                  <c:v>0.25369847041231214</c:v>
                </c:pt>
                <c:pt idx="4">
                  <c:v>0.14110647882452382</c:v>
                </c:pt>
                <c:pt idx="5">
                  <c:v>2.2261334204172693E-2</c:v>
                </c:pt>
              </c:numCache>
            </c:numRef>
          </c:val>
        </c:ser>
        <c:dLbls>
          <c:showLegendKey val="0"/>
          <c:showVal val="0"/>
          <c:showCatName val="0"/>
          <c:showSerName val="0"/>
          <c:showPercent val="0"/>
          <c:showBubbleSize val="0"/>
        </c:dLbls>
        <c:gapWidth val="150"/>
        <c:axId val="66289024"/>
        <c:axId val="65488384"/>
      </c:barChart>
      <c:catAx>
        <c:axId val="66289024"/>
        <c:scaling>
          <c:orientation val="minMax"/>
        </c:scaling>
        <c:delete val="0"/>
        <c:axPos val="b"/>
        <c:title>
          <c:tx>
            <c:rich>
              <a:bodyPr/>
              <a:lstStyle/>
              <a:p>
                <a:pPr>
                  <a:defRPr/>
                </a:pPr>
                <a:r>
                  <a:rPr lang="en-US"/>
                  <a:t>Age</a:t>
                </a:r>
                <a:r>
                  <a:rPr lang="en-US" baseline="0"/>
                  <a:t> Band</a:t>
                </a:r>
                <a:endParaRPr lang="en-US"/>
              </a:p>
            </c:rich>
          </c:tx>
          <c:layout/>
          <c:overlay val="0"/>
        </c:title>
        <c:majorTickMark val="out"/>
        <c:minorTickMark val="none"/>
        <c:tickLblPos val="nextTo"/>
        <c:crossAx val="65488384"/>
        <c:crosses val="autoZero"/>
        <c:auto val="1"/>
        <c:lblAlgn val="ctr"/>
        <c:lblOffset val="100"/>
        <c:noMultiLvlLbl val="0"/>
      </c:catAx>
      <c:valAx>
        <c:axId val="65488384"/>
        <c:scaling>
          <c:orientation val="minMax"/>
        </c:scaling>
        <c:delete val="0"/>
        <c:axPos val="l"/>
        <c:majorGridlines/>
        <c:title>
          <c:tx>
            <c:rich>
              <a:bodyPr rot="-5400000" vert="horz"/>
              <a:lstStyle/>
              <a:p>
                <a:pPr>
                  <a:defRPr b="1"/>
                </a:pPr>
                <a:r>
                  <a:rPr lang="en-CA" b="1"/>
                  <a:t>Percentage of</a:t>
                </a:r>
                <a:r>
                  <a:rPr lang="en-CA" b="1" baseline="0"/>
                  <a:t> Population</a:t>
                </a:r>
              </a:p>
            </c:rich>
          </c:tx>
          <c:layout/>
          <c:overlay val="0"/>
        </c:title>
        <c:numFmt formatCode="0%" sourceLinked="1"/>
        <c:majorTickMark val="out"/>
        <c:minorTickMark val="none"/>
        <c:tickLblPos val="nextTo"/>
        <c:crossAx val="66289024"/>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AECOM">
      <a:dk1>
        <a:sysClr val="windowText" lastClr="000000"/>
      </a:dk1>
      <a:lt1>
        <a:sysClr val="window" lastClr="FFFFFF"/>
      </a:lt1>
      <a:dk2>
        <a:srgbClr val="9C0880"/>
      </a:dk2>
      <a:lt2>
        <a:srgbClr val="EEECE1"/>
      </a:lt2>
      <a:accent1>
        <a:srgbClr val="63C1DF"/>
      </a:accent1>
      <a:accent2>
        <a:srgbClr val="85E61F"/>
      </a:accent2>
      <a:accent3>
        <a:srgbClr val="FC9F1A"/>
      </a:accent3>
      <a:accent4>
        <a:srgbClr val="9C0880"/>
      </a:accent4>
      <a:accent5>
        <a:srgbClr val="000000"/>
      </a:accent5>
      <a:accent6>
        <a:srgbClr val="FFFFFF"/>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52E8E5-7057-4354-B07E-C4B88F16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46</Pages>
  <Words>12759</Words>
  <Characters>72731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Earth Tech</Company>
  <LinksUpToDate>false</LinksUpToDate>
  <CharactersWithSpaces>85320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Franks</dc:creator>
  <cp:lastModifiedBy>Peter Kyles</cp:lastModifiedBy>
  <cp:revision>3</cp:revision>
  <cp:lastPrinted>2017-03-20T16:01:00Z</cp:lastPrinted>
  <dcterms:created xsi:type="dcterms:W3CDTF">2017-03-30T08:59:00Z</dcterms:created>
  <dcterms:modified xsi:type="dcterms:W3CDTF">2017-03-30T09:59:00Z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